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8EE98" w14:textId="6DA992D9" w:rsidR="00155A3A" w:rsidRPr="00B335EB" w:rsidRDefault="00155A3A" w:rsidP="00155A3A">
      <w:pPr>
        <w:pStyle w:val="Header"/>
        <w:tabs>
          <w:tab w:val="right" w:pos="9864"/>
        </w:tabs>
        <w:rPr>
          <w:rFonts w:ascii="Arial" w:hAnsi="Arial" w:cs="Arial"/>
          <w:bCs/>
          <w:sz w:val="24"/>
          <w:szCs w:val="24"/>
        </w:rPr>
      </w:pPr>
      <w:r w:rsidRPr="00B335EB">
        <w:rPr>
          <w:rFonts w:ascii="Arial" w:hAnsi="Arial" w:cs="Arial"/>
          <w:bCs/>
          <w:sz w:val="24"/>
          <w:szCs w:val="24"/>
        </w:rPr>
        <w:t xml:space="preserve">3GPP TSG-RAN WG4 Meeting # </w:t>
      </w:r>
      <w:r w:rsidR="004F5757">
        <w:rPr>
          <w:rFonts w:ascii="Arial" w:hAnsi="Arial" w:cs="Arial"/>
          <w:bCs/>
          <w:sz w:val="24"/>
          <w:szCs w:val="24"/>
        </w:rPr>
        <w:t>100</w:t>
      </w:r>
      <w:r w:rsidRPr="00B335EB">
        <w:rPr>
          <w:rFonts w:ascii="Arial" w:hAnsi="Arial" w:cs="Arial"/>
          <w:bCs/>
          <w:sz w:val="24"/>
          <w:szCs w:val="24"/>
        </w:rPr>
        <w:t>-e</w:t>
      </w:r>
      <w:r w:rsidRPr="00B335EB">
        <w:rPr>
          <w:rFonts w:ascii="Arial" w:hAnsi="Arial" w:cs="Arial"/>
          <w:bCs/>
          <w:sz w:val="24"/>
          <w:szCs w:val="24"/>
        </w:rPr>
        <w:tab/>
      </w:r>
      <w:r>
        <w:rPr>
          <w:rFonts w:ascii="Arial" w:hAnsi="Arial" w:cs="Arial"/>
          <w:bCs/>
          <w:sz w:val="24"/>
          <w:szCs w:val="24"/>
        </w:rPr>
        <w:tab/>
      </w:r>
      <w:r w:rsidR="00BB2B56" w:rsidRPr="00BB2B56">
        <w:rPr>
          <w:rFonts w:ascii="Arial" w:hAnsi="Arial" w:cs="Arial"/>
          <w:bCs/>
          <w:sz w:val="24"/>
          <w:szCs w:val="24"/>
        </w:rPr>
        <w:t>R4-2112871</w:t>
      </w:r>
    </w:p>
    <w:p w14:paraId="426519AF" w14:textId="5A283F5D" w:rsidR="001B17CD" w:rsidRPr="00E61112" w:rsidRDefault="00155A3A" w:rsidP="00155A3A">
      <w:pPr>
        <w:pStyle w:val="Header"/>
        <w:tabs>
          <w:tab w:val="clear" w:pos="4153"/>
          <w:tab w:val="clear" w:pos="8306"/>
          <w:tab w:val="right" w:pos="9781"/>
          <w:tab w:val="right" w:pos="13323"/>
        </w:tabs>
        <w:outlineLvl w:val="0"/>
        <w:rPr>
          <w:rFonts w:ascii="Arial" w:hAnsi="Arial"/>
          <w:b/>
          <w:sz w:val="24"/>
          <w:szCs w:val="24"/>
          <w:lang w:eastAsia="zh-CN"/>
        </w:rPr>
      </w:pPr>
      <w:r w:rsidRPr="00B335EB">
        <w:rPr>
          <w:rFonts w:ascii="Arial" w:hAnsi="Arial" w:cs="Arial"/>
          <w:bCs/>
          <w:sz w:val="24"/>
          <w:szCs w:val="24"/>
        </w:rPr>
        <w:t xml:space="preserve">Electronic Meeting, </w:t>
      </w:r>
      <w:r>
        <w:rPr>
          <w:rFonts w:ascii="Arial" w:hAnsi="Arial" w:cs="Arial"/>
          <w:bCs/>
          <w:sz w:val="24"/>
          <w:szCs w:val="24"/>
        </w:rPr>
        <w:t>1</w:t>
      </w:r>
      <w:r w:rsidR="00441317">
        <w:rPr>
          <w:rFonts w:ascii="Arial" w:hAnsi="Arial" w:cs="Arial"/>
          <w:bCs/>
          <w:sz w:val="24"/>
          <w:szCs w:val="24"/>
        </w:rPr>
        <w:t>6</w:t>
      </w:r>
      <w:r>
        <w:rPr>
          <w:rFonts w:ascii="Arial" w:hAnsi="Arial" w:cs="Arial"/>
          <w:bCs/>
          <w:sz w:val="24"/>
          <w:szCs w:val="24"/>
        </w:rPr>
        <w:t xml:space="preserve">-27 </w:t>
      </w:r>
      <w:r w:rsidR="00441317">
        <w:rPr>
          <w:rFonts w:ascii="Arial" w:hAnsi="Arial" w:cs="Arial"/>
          <w:bCs/>
          <w:sz w:val="24"/>
          <w:szCs w:val="24"/>
        </w:rPr>
        <w:t>August</w:t>
      </w:r>
      <w:r w:rsidRPr="00B335EB">
        <w:rPr>
          <w:rFonts w:ascii="Arial" w:hAnsi="Arial" w:cs="Arial"/>
          <w:bCs/>
          <w:sz w:val="24"/>
          <w:szCs w:val="24"/>
        </w:rPr>
        <w:t xml:space="preserve"> 2021</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70F324CC"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sidR="001A6038">
        <w:rPr>
          <w:rFonts w:ascii="Arial" w:hAnsi="Arial" w:cs="Arial"/>
        </w:rPr>
        <w:t xml:space="preserve">, </w:t>
      </w:r>
      <w:r w:rsidR="00642ECE">
        <w:rPr>
          <w:rFonts w:ascii="Arial" w:hAnsi="Arial" w:cs="Arial"/>
        </w:rPr>
        <w:t>Ericsson</w:t>
      </w:r>
    </w:p>
    <w:p w14:paraId="540E6165" w14:textId="29DDDFF0"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4F5757" w:rsidRPr="004F5757">
        <w:rPr>
          <w:rFonts w:ascii="Arial" w:hAnsi="Arial" w:cs="Arial"/>
        </w:rPr>
        <w:t xml:space="preserve">Remaining </w:t>
      </w:r>
      <w:r w:rsidR="004F5757">
        <w:rPr>
          <w:rFonts w:ascii="Arial" w:hAnsi="Arial" w:cs="Arial"/>
        </w:rPr>
        <w:t>core part</w:t>
      </w:r>
      <w:r w:rsidR="000169BF">
        <w:rPr>
          <w:rFonts w:ascii="Arial" w:hAnsi="Arial" w:cs="Arial"/>
        </w:rPr>
        <w:t xml:space="preserve"> requirement for FWA </w:t>
      </w:r>
    </w:p>
    <w:p w14:paraId="46BB346F" w14:textId="408C0614"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B74801">
        <w:rPr>
          <w:rFonts w:ascii="Arial" w:hAnsi="Arial" w:cs="Arial"/>
        </w:rPr>
        <w:t>8.40.1</w:t>
      </w:r>
    </w:p>
    <w:p w14:paraId="12B3F2E2" w14:textId="789EAFB0"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497B77">
        <w:rPr>
          <w:rFonts w:ascii="Arial" w:hAnsi="Arial" w:cs="Arial"/>
          <w:bCs/>
        </w:rPr>
        <w:t>Approval</w:t>
      </w:r>
    </w:p>
    <w:p w14:paraId="6C4655B7" w14:textId="743DF199" w:rsidR="00C14BA0"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6832ABF5" w14:textId="475177B9" w:rsidR="000945CD" w:rsidRDefault="000B0DC7" w:rsidP="000945CD">
      <w:pPr>
        <w:jc w:val="both"/>
      </w:pPr>
      <w:r>
        <w:t>The WI</w:t>
      </w:r>
      <w:r w:rsidR="002C13F6">
        <w:t xml:space="preserve"> is to specify the requirements on FWA UE</w:t>
      </w:r>
      <w:r w:rsidR="00425E07">
        <w:t>,</w:t>
      </w:r>
      <w:r w:rsidR="002C13F6">
        <w:t xml:space="preserve"> maintaining the max EIRP of 43dBm and max TRP of 23dBm upper power limitation, and to specify corresponding RF requirements for such kind of UE type</w:t>
      </w:r>
      <w:r>
        <w:t xml:space="preserve"> </w:t>
      </w:r>
      <w:r>
        <w:fldChar w:fldCharType="begin"/>
      </w:r>
      <w:r>
        <w:instrText xml:space="preserve"> REF _Ref76562324 \r \h </w:instrText>
      </w:r>
      <w:r>
        <w:fldChar w:fldCharType="separate"/>
      </w:r>
      <w:r w:rsidR="00425E07">
        <w:t>[1]</w:t>
      </w:r>
      <w:r>
        <w:fldChar w:fldCharType="end"/>
      </w:r>
      <w:r w:rsidR="002C13F6">
        <w:t>.</w:t>
      </w:r>
      <w:r w:rsidR="00590B7B">
        <w:t xml:space="preserve"> </w:t>
      </w:r>
      <w:r w:rsidR="004F5757">
        <w:t xml:space="preserve">The WI was discussed in in RAN4 #99-e </w:t>
      </w:r>
      <w:r w:rsidR="004F5757">
        <w:fldChar w:fldCharType="begin"/>
      </w:r>
      <w:r w:rsidR="004F5757">
        <w:instrText xml:space="preserve"> REF _Ref76562873 \r \h </w:instrText>
      </w:r>
      <w:r w:rsidR="004F5757">
        <w:fldChar w:fldCharType="separate"/>
      </w:r>
      <w:r w:rsidR="00425E07">
        <w:t>[3]</w:t>
      </w:r>
      <w:r w:rsidR="004F5757">
        <w:fldChar w:fldCharType="end"/>
      </w:r>
      <w:r w:rsidR="004F5757">
        <w:t xml:space="preserve"> </w:t>
      </w:r>
      <w:r w:rsidR="000945CD">
        <w:t>and</w:t>
      </w:r>
      <w:r w:rsidR="004F5757">
        <w:t xml:space="preserve"> </w:t>
      </w:r>
      <w:r w:rsidR="000945CD">
        <w:t xml:space="preserve">a </w:t>
      </w:r>
      <w:r w:rsidR="004F5757">
        <w:t xml:space="preserve">WF was agreed </w:t>
      </w:r>
      <w:r w:rsidR="004F5757">
        <w:fldChar w:fldCharType="begin"/>
      </w:r>
      <w:r w:rsidR="004F5757">
        <w:instrText xml:space="preserve"> REF _Ref71366161 \r \h </w:instrText>
      </w:r>
      <w:r w:rsidR="004F5757">
        <w:fldChar w:fldCharType="separate"/>
      </w:r>
      <w:r w:rsidR="00425E07">
        <w:t>[4]</w:t>
      </w:r>
      <w:r w:rsidR="004F5757">
        <w:fldChar w:fldCharType="end"/>
      </w:r>
      <w:r w:rsidR="000945CD">
        <w:t xml:space="preserve"> where</w:t>
      </w:r>
      <w:r w:rsidR="000945CD" w:rsidRPr="000945CD">
        <w:t xml:space="preserve"> Multi-band relaxations and </w:t>
      </w:r>
      <w:r w:rsidR="00425E07">
        <w:t>s</w:t>
      </w:r>
      <w:r w:rsidR="000945CD" w:rsidRPr="000945CD">
        <w:t>pherical coverage requirement (gain drop) w</w:t>
      </w:r>
      <w:r w:rsidR="000945CD">
        <w:t>ere</w:t>
      </w:r>
      <w:r w:rsidR="000945CD" w:rsidRPr="000945CD">
        <w:t xml:space="preserve"> agreed</w:t>
      </w:r>
      <w:r w:rsidR="000945CD">
        <w:t xml:space="preserve"> but </w:t>
      </w:r>
      <w:r w:rsidR="000945CD" w:rsidRPr="000945CD">
        <w:t>Min. peak EIRP, REFSENS and Beam correspondence requirements were not agreed (FFS)</w:t>
      </w:r>
      <w:r w:rsidR="004F5757">
        <w:t xml:space="preserve">. </w:t>
      </w:r>
    </w:p>
    <w:p w14:paraId="5B04AD6C" w14:textId="17BF5DA2" w:rsidR="000169BF" w:rsidRDefault="000945CD" w:rsidP="000945CD">
      <w:pPr>
        <w:jc w:val="both"/>
        <w:rPr>
          <w:lang w:val="en-GB" w:eastAsia="en-GB"/>
        </w:rPr>
      </w:pPr>
      <w:r>
        <w:rPr>
          <w:noProof/>
        </w:rPr>
        <mc:AlternateContent>
          <mc:Choice Requires="wps">
            <w:drawing>
              <wp:anchor distT="45720" distB="45720" distL="114300" distR="114300" simplePos="0" relativeHeight="251659264" behindDoc="0" locked="0" layoutInCell="1" allowOverlap="1" wp14:anchorId="56F29CBB" wp14:editId="277276BE">
                <wp:simplePos x="0" y="0"/>
                <wp:positionH relativeFrom="margin">
                  <wp:align>left</wp:align>
                </wp:positionH>
                <wp:positionV relativeFrom="paragraph">
                  <wp:posOffset>216535</wp:posOffset>
                </wp:positionV>
                <wp:extent cx="4871720" cy="1404620"/>
                <wp:effectExtent l="0" t="0" r="24130" b="1714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1720" cy="1404620"/>
                        </a:xfrm>
                        <a:prstGeom prst="rect">
                          <a:avLst/>
                        </a:prstGeom>
                        <a:solidFill>
                          <a:srgbClr val="FFFFFF"/>
                        </a:solidFill>
                        <a:ln w="9525">
                          <a:solidFill>
                            <a:srgbClr val="000000"/>
                          </a:solidFill>
                          <a:miter lim="800000"/>
                          <a:headEnd/>
                          <a:tailEnd/>
                        </a:ln>
                      </wps:spPr>
                      <wps:txbx>
                        <w:txbxContent>
                          <w:p w14:paraId="7F690583" w14:textId="67AE39B0" w:rsidR="000B0DC7" w:rsidRPr="004F5757" w:rsidRDefault="004F5757" w:rsidP="004F5757">
                            <w:pPr>
                              <w:pStyle w:val="Heading4"/>
                              <w:numPr>
                                <w:ilvl w:val="0"/>
                                <w:numId w:val="0"/>
                              </w:numPr>
                              <w:ind w:left="1418" w:hanging="1418"/>
                              <w:rPr>
                                <w:rFonts w:ascii="Arial" w:hAnsi="Arial" w:cs="Arial"/>
                                <w:b w:val="0"/>
                                <w:bCs w:val="0"/>
                                <w:sz w:val="24"/>
                                <w:szCs w:val="24"/>
                                <w:lang w:eastAsia="ja-JP"/>
                              </w:rPr>
                            </w:pPr>
                            <w:r w:rsidRPr="004F5757">
                              <w:rPr>
                                <w:rFonts w:ascii="Arial" w:hAnsi="Arial" w:cs="Arial"/>
                                <w:b w:val="0"/>
                                <w:bCs w:val="0"/>
                                <w:sz w:val="24"/>
                                <w:szCs w:val="24"/>
                                <w:lang w:eastAsia="ja-JP"/>
                              </w:rPr>
                              <w:t>2.1.2</w:t>
                            </w:r>
                            <w:r w:rsidRPr="004F5757">
                              <w:rPr>
                                <w:rFonts w:ascii="Arial" w:hAnsi="Arial" w:cs="Arial"/>
                                <w:b w:val="0"/>
                                <w:bCs w:val="0"/>
                                <w:sz w:val="24"/>
                                <w:szCs w:val="24"/>
                                <w:lang w:eastAsia="ja-JP"/>
                              </w:rPr>
                              <w:tab/>
                            </w:r>
                            <w:bookmarkStart w:id="0" w:name="_Hlk76563508"/>
                            <w:r w:rsidR="000B0DC7" w:rsidRPr="004F5757">
                              <w:rPr>
                                <w:rFonts w:ascii="Arial" w:hAnsi="Arial" w:cs="Arial"/>
                                <w:b w:val="0"/>
                                <w:bCs w:val="0"/>
                                <w:sz w:val="24"/>
                                <w:szCs w:val="24"/>
                                <w:lang w:eastAsia="ja-JP"/>
                              </w:rPr>
                              <w:t>Remaining Open issues</w:t>
                            </w:r>
                            <w:bookmarkEnd w:id="0"/>
                          </w:p>
                          <w:p w14:paraId="7B057782" w14:textId="77777777" w:rsidR="000B0DC7" w:rsidRDefault="000B0DC7" w:rsidP="000B0DC7">
                            <w:pPr>
                              <w:pStyle w:val="ListParagraph"/>
                              <w:widowControl w:val="0"/>
                              <w:numPr>
                                <w:ilvl w:val="0"/>
                                <w:numId w:val="13"/>
                              </w:numPr>
                              <w:overflowPunct/>
                              <w:autoSpaceDE/>
                              <w:autoSpaceDN/>
                              <w:adjustRightInd/>
                              <w:spacing w:after="0" w:line="256" w:lineRule="auto"/>
                              <w:contextualSpacing w:val="0"/>
                              <w:jc w:val="both"/>
                              <w:textAlignment w:val="auto"/>
                            </w:pPr>
                            <w:r>
                              <w:t>Remaining core part (UE RF requirements):</w:t>
                            </w:r>
                          </w:p>
                          <w:p w14:paraId="1BC6BF6C" w14:textId="77777777" w:rsidR="000B0DC7" w:rsidRDefault="000B0DC7" w:rsidP="000B0DC7">
                            <w:pPr>
                              <w:pStyle w:val="ListParagraph"/>
                              <w:widowControl w:val="0"/>
                              <w:numPr>
                                <w:ilvl w:val="1"/>
                                <w:numId w:val="13"/>
                              </w:numPr>
                              <w:overflowPunct/>
                              <w:autoSpaceDE/>
                              <w:autoSpaceDN/>
                              <w:adjustRightInd/>
                              <w:spacing w:after="0" w:line="256" w:lineRule="auto"/>
                              <w:contextualSpacing w:val="0"/>
                              <w:jc w:val="both"/>
                              <w:textAlignment w:val="auto"/>
                            </w:pPr>
                            <w:r>
                              <w:t>M</w:t>
                            </w:r>
                            <w:r w:rsidRPr="005D0F1E">
                              <w:t>in. peak EIRP requirement</w:t>
                            </w:r>
                          </w:p>
                          <w:p w14:paraId="32AA5C31" w14:textId="77777777" w:rsidR="000B0DC7" w:rsidRDefault="000B0DC7" w:rsidP="000B0DC7">
                            <w:pPr>
                              <w:pStyle w:val="ListParagraph"/>
                              <w:widowControl w:val="0"/>
                              <w:numPr>
                                <w:ilvl w:val="1"/>
                                <w:numId w:val="13"/>
                              </w:numPr>
                              <w:overflowPunct/>
                              <w:autoSpaceDE/>
                              <w:autoSpaceDN/>
                              <w:adjustRightInd/>
                              <w:spacing w:after="0" w:line="256" w:lineRule="auto"/>
                              <w:contextualSpacing w:val="0"/>
                              <w:jc w:val="both"/>
                              <w:textAlignment w:val="auto"/>
                            </w:pPr>
                            <w:r>
                              <w:t>REFSENS requirement</w:t>
                            </w:r>
                          </w:p>
                          <w:p w14:paraId="4C9F81FE" w14:textId="77777777" w:rsidR="000B0DC7" w:rsidRPr="005D0F1E" w:rsidRDefault="000B0DC7" w:rsidP="000B0DC7">
                            <w:pPr>
                              <w:pStyle w:val="ListParagraph"/>
                              <w:widowControl w:val="0"/>
                              <w:numPr>
                                <w:ilvl w:val="0"/>
                                <w:numId w:val="13"/>
                              </w:numPr>
                              <w:overflowPunct/>
                              <w:autoSpaceDE/>
                              <w:autoSpaceDN/>
                              <w:adjustRightInd/>
                              <w:spacing w:after="0" w:line="256" w:lineRule="auto"/>
                              <w:contextualSpacing w:val="0"/>
                              <w:jc w:val="both"/>
                              <w:textAlignment w:val="auto"/>
                            </w:pPr>
                            <w:r>
                              <w:t xml:space="preserve">Completion of requirements in 38.101-3 </w:t>
                            </w:r>
                          </w:p>
                          <w:p w14:paraId="1E4ABDF9" w14:textId="77777777" w:rsidR="000B0DC7" w:rsidRDefault="000B0DC7" w:rsidP="000B0DC7">
                            <w:pPr>
                              <w:pStyle w:val="ListParagraph"/>
                              <w:widowControl w:val="0"/>
                              <w:numPr>
                                <w:ilvl w:val="0"/>
                                <w:numId w:val="13"/>
                              </w:numPr>
                              <w:overflowPunct/>
                              <w:autoSpaceDE/>
                              <w:autoSpaceDN/>
                              <w:adjustRightInd/>
                              <w:spacing w:after="0" w:line="256" w:lineRule="auto"/>
                              <w:contextualSpacing w:val="0"/>
                              <w:jc w:val="both"/>
                              <w:textAlignment w:val="auto"/>
                            </w:pPr>
                            <w:r>
                              <w:t>Completion of requirements in 38.101-4</w:t>
                            </w:r>
                          </w:p>
                          <w:p w14:paraId="3466C4FC" w14:textId="77777777" w:rsidR="000B0DC7" w:rsidRPr="00D64E96" w:rsidRDefault="000B0DC7" w:rsidP="000B0DC7">
                            <w:pPr>
                              <w:pStyle w:val="ListParagraph"/>
                              <w:widowControl w:val="0"/>
                              <w:numPr>
                                <w:ilvl w:val="0"/>
                                <w:numId w:val="13"/>
                              </w:numPr>
                              <w:overflowPunct/>
                              <w:autoSpaceDE/>
                              <w:autoSpaceDN/>
                              <w:adjustRightInd/>
                              <w:spacing w:after="0" w:line="256" w:lineRule="auto"/>
                              <w:contextualSpacing w:val="0"/>
                              <w:jc w:val="both"/>
                              <w:textAlignment w:val="auto"/>
                              <w:rPr>
                                <w:lang w:eastAsia="zh-CN"/>
                              </w:rPr>
                            </w:pPr>
                            <w:r w:rsidRPr="00D64E96">
                              <w:t xml:space="preserve">Completion of requirements 38.133 </w:t>
                            </w:r>
                          </w:p>
                          <w:p w14:paraId="182D3C0D" w14:textId="1D039C9E" w:rsidR="000B0DC7" w:rsidRDefault="000B0DC7" w:rsidP="000B0DC7">
                            <w:r w:rsidRPr="00D64E96">
                              <w:t>Completion of requirements 38.</w:t>
                            </w:r>
                            <w:r>
                              <w:t>307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F29CBB" id="_x0000_t202" coordsize="21600,21600" o:spt="202" path="m,l,21600r21600,l21600,xe">
                <v:stroke joinstyle="miter"/>
                <v:path gradientshapeok="t" o:connecttype="rect"/>
              </v:shapetype>
              <v:shape id="Text Box 2" o:spid="_x0000_s1026" type="#_x0000_t202" style="position:absolute;left:0;text-align:left;margin-left:0;margin-top:17.05pt;width:383.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">
                <v:textbox style="mso-fit-shape-to-text:t">
                  <w:txbxContent>
                    <w:p w14:paraId="7F690583" w14:textId="67AE39B0" w:rsidR="000B0DC7" w:rsidRPr="004F5757" w:rsidRDefault="004F5757" w:rsidP="004F5757">
                      <w:pPr>
                        <w:pStyle w:val="Heading4"/>
                        <w:numPr>
                          <w:ilvl w:val="0"/>
                          <w:numId w:val="0"/>
                        </w:numPr>
                        <w:ind w:left="1418" w:hanging="1418"/>
                        <w:rPr>
                          <w:rFonts w:ascii="Arial" w:hAnsi="Arial" w:cs="Arial"/>
                          <w:b w:val="0"/>
                          <w:bCs w:val="0"/>
                          <w:sz w:val="24"/>
                          <w:szCs w:val="24"/>
                          <w:lang w:eastAsia="ja-JP"/>
                        </w:rPr>
                      </w:pPr>
                      <w:r w:rsidRPr="004F5757">
                        <w:rPr>
                          <w:rFonts w:ascii="Arial" w:hAnsi="Arial" w:cs="Arial"/>
                          <w:b w:val="0"/>
                          <w:bCs w:val="0"/>
                          <w:sz w:val="24"/>
                          <w:szCs w:val="24"/>
                          <w:lang w:eastAsia="ja-JP"/>
                        </w:rPr>
                        <w:t>2.1.2</w:t>
                      </w:r>
                      <w:r w:rsidRPr="004F5757">
                        <w:rPr>
                          <w:rFonts w:ascii="Arial" w:hAnsi="Arial" w:cs="Arial"/>
                          <w:b w:val="0"/>
                          <w:bCs w:val="0"/>
                          <w:sz w:val="24"/>
                          <w:szCs w:val="24"/>
                          <w:lang w:eastAsia="ja-JP"/>
                        </w:rPr>
                        <w:tab/>
                      </w:r>
                      <w:bookmarkStart w:id="1" w:name="_Hlk76563508"/>
                      <w:r w:rsidR="000B0DC7" w:rsidRPr="004F5757">
                        <w:rPr>
                          <w:rFonts w:ascii="Arial" w:hAnsi="Arial" w:cs="Arial"/>
                          <w:b w:val="0"/>
                          <w:bCs w:val="0"/>
                          <w:sz w:val="24"/>
                          <w:szCs w:val="24"/>
                          <w:lang w:eastAsia="ja-JP"/>
                        </w:rPr>
                        <w:t>Remaining Open issues</w:t>
                      </w:r>
                      <w:bookmarkEnd w:id="1"/>
                    </w:p>
                    <w:p w14:paraId="7B057782" w14:textId="77777777" w:rsidR="000B0DC7" w:rsidRDefault="000B0DC7" w:rsidP="000B0DC7">
                      <w:pPr>
                        <w:pStyle w:val="ListParagraph"/>
                        <w:widowControl w:val="0"/>
                        <w:numPr>
                          <w:ilvl w:val="0"/>
                          <w:numId w:val="13"/>
                        </w:numPr>
                        <w:overflowPunct/>
                        <w:autoSpaceDE/>
                        <w:autoSpaceDN/>
                        <w:adjustRightInd/>
                        <w:spacing w:after="0" w:line="256" w:lineRule="auto"/>
                        <w:contextualSpacing w:val="0"/>
                        <w:jc w:val="both"/>
                        <w:textAlignment w:val="auto"/>
                      </w:pPr>
                      <w:r>
                        <w:t>Remaining core part (UE RF requirements):</w:t>
                      </w:r>
                    </w:p>
                    <w:p w14:paraId="1BC6BF6C" w14:textId="77777777" w:rsidR="000B0DC7" w:rsidRDefault="000B0DC7" w:rsidP="000B0DC7">
                      <w:pPr>
                        <w:pStyle w:val="ListParagraph"/>
                        <w:widowControl w:val="0"/>
                        <w:numPr>
                          <w:ilvl w:val="1"/>
                          <w:numId w:val="13"/>
                        </w:numPr>
                        <w:overflowPunct/>
                        <w:autoSpaceDE/>
                        <w:autoSpaceDN/>
                        <w:adjustRightInd/>
                        <w:spacing w:after="0" w:line="256" w:lineRule="auto"/>
                        <w:contextualSpacing w:val="0"/>
                        <w:jc w:val="both"/>
                        <w:textAlignment w:val="auto"/>
                      </w:pPr>
                      <w:r>
                        <w:t>M</w:t>
                      </w:r>
                      <w:r w:rsidRPr="005D0F1E">
                        <w:t>in. peak EIRP requirement</w:t>
                      </w:r>
                    </w:p>
                    <w:p w14:paraId="32AA5C31" w14:textId="77777777" w:rsidR="000B0DC7" w:rsidRDefault="000B0DC7" w:rsidP="000B0DC7">
                      <w:pPr>
                        <w:pStyle w:val="ListParagraph"/>
                        <w:widowControl w:val="0"/>
                        <w:numPr>
                          <w:ilvl w:val="1"/>
                          <w:numId w:val="13"/>
                        </w:numPr>
                        <w:overflowPunct/>
                        <w:autoSpaceDE/>
                        <w:autoSpaceDN/>
                        <w:adjustRightInd/>
                        <w:spacing w:after="0" w:line="256" w:lineRule="auto"/>
                        <w:contextualSpacing w:val="0"/>
                        <w:jc w:val="both"/>
                        <w:textAlignment w:val="auto"/>
                      </w:pPr>
                      <w:r>
                        <w:t>REFSENS requirement</w:t>
                      </w:r>
                    </w:p>
                    <w:p w14:paraId="4C9F81FE" w14:textId="77777777" w:rsidR="000B0DC7" w:rsidRPr="005D0F1E" w:rsidRDefault="000B0DC7" w:rsidP="000B0DC7">
                      <w:pPr>
                        <w:pStyle w:val="ListParagraph"/>
                        <w:widowControl w:val="0"/>
                        <w:numPr>
                          <w:ilvl w:val="0"/>
                          <w:numId w:val="13"/>
                        </w:numPr>
                        <w:overflowPunct/>
                        <w:autoSpaceDE/>
                        <w:autoSpaceDN/>
                        <w:adjustRightInd/>
                        <w:spacing w:after="0" w:line="256" w:lineRule="auto"/>
                        <w:contextualSpacing w:val="0"/>
                        <w:jc w:val="both"/>
                        <w:textAlignment w:val="auto"/>
                      </w:pPr>
                      <w:r>
                        <w:t xml:space="preserve">Completion of requirements in 38.101-3 </w:t>
                      </w:r>
                    </w:p>
                    <w:p w14:paraId="1E4ABDF9" w14:textId="77777777" w:rsidR="000B0DC7" w:rsidRDefault="000B0DC7" w:rsidP="000B0DC7">
                      <w:pPr>
                        <w:pStyle w:val="ListParagraph"/>
                        <w:widowControl w:val="0"/>
                        <w:numPr>
                          <w:ilvl w:val="0"/>
                          <w:numId w:val="13"/>
                        </w:numPr>
                        <w:overflowPunct/>
                        <w:autoSpaceDE/>
                        <w:autoSpaceDN/>
                        <w:adjustRightInd/>
                        <w:spacing w:after="0" w:line="256" w:lineRule="auto"/>
                        <w:contextualSpacing w:val="0"/>
                        <w:jc w:val="both"/>
                        <w:textAlignment w:val="auto"/>
                      </w:pPr>
                      <w:r>
                        <w:t>Completion of requirements in 38.101-4</w:t>
                      </w:r>
                    </w:p>
                    <w:p w14:paraId="3466C4FC" w14:textId="77777777" w:rsidR="000B0DC7" w:rsidRPr="00D64E96" w:rsidRDefault="000B0DC7" w:rsidP="000B0DC7">
                      <w:pPr>
                        <w:pStyle w:val="ListParagraph"/>
                        <w:widowControl w:val="0"/>
                        <w:numPr>
                          <w:ilvl w:val="0"/>
                          <w:numId w:val="13"/>
                        </w:numPr>
                        <w:overflowPunct/>
                        <w:autoSpaceDE/>
                        <w:autoSpaceDN/>
                        <w:adjustRightInd/>
                        <w:spacing w:after="0" w:line="256" w:lineRule="auto"/>
                        <w:contextualSpacing w:val="0"/>
                        <w:jc w:val="both"/>
                        <w:textAlignment w:val="auto"/>
                        <w:rPr>
                          <w:lang w:eastAsia="zh-CN"/>
                        </w:rPr>
                      </w:pPr>
                      <w:r w:rsidRPr="00D64E96">
                        <w:t xml:space="preserve">Completion of requirements 38.133 </w:t>
                      </w:r>
                    </w:p>
                    <w:p w14:paraId="182D3C0D" w14:textId="1D039C9E" w:rsidR="000B0DC7" w:rsidRDefault="000B0DC7" w:rsidP="000B0DC7">
                      <w:r w:rsidRPr="00D64E96">
                        <w:t>Completion of requirements 38.</w:t>
                      </w:r>
                      <w:r>
                        <w:t>307</w:t>
                      </w:r>
                    </w:p>
                  </w:txbxContent>
                </v:textbox>
                <w10:wrap type="topAndBottom" anchorx="margin"/>
              </v:shape>
            </w:pict>
          </mc:Fallback>
        </mc:AlternateContent>
      </w:r>
      <w:r w:rsidR="00941443">
        <w:t xml:space="preserve">Remaining items are summarized in the </w:t>
      </w:r>
      <w:r w:rsidR="00941443" w:rsidRPr="00941443">
        <w:t>Status Report to TSG</w:t>
      </w:r>
      <w:r w:rsidR="00941443">
        <w:t xml:space="preserve"> </w:t>
      </w:r>
      <w:r w:rsidR="00941443">
        <w:fldChar w:fldCharType="begin"/>
      </w:r>
      <w:r w:rsidR="00941443">
        <w:instrText xml:space="preserve"> REF _Ref76562608 \r \h </w:instrText>
      </w:r>
      <w:r w:rsidR="00941443">
        <w:fldChar w:fldCharType="separate"/>
      </w:r>
      <w:r w:rsidR="00425E07">
        <w:t>[2]</w:t>
      </w:r>
      <w:r w:rsidR="00941443">
        <w:fldChar w:fldCharType="end"/>
      </w:r>
      <w:r w:rsidR="00941443">
        <w:t xml:space="preserve"> (copied below).</w:t>
      </w:r>
    </w:p>
    <w:p w14:paraId="4779083C" w14:textId="530DDE50" w:rsidR="000B0DC7" w:rsidRPr="00A82234" w:rsidRDefault="004F5757" w:rsidP="000945CD">
      <w:pPr>
        <w:widowControl w:val="0"/>
        <w:spacing w:line="256" w:lineRule="auto"/>
        <w:jc w:val="both"/>
      </w:pPr>
      <w:r>
        <w:t xml:space="preserve">In this </w:t>
      </w:r>
      <w:proofErr w:type="spellStart"/>
      <w:r>
        <w:t>tdoc</w:t>
      </w:r>
      <w:proofErr w:type="spellEnd"/>
      <w:r>
        <w:t xml:space="preserve"> we will focus on</w:t>
      </w:r>
      <w:r w:rsidRPr="004F5757">
        <w:t xml:space="preserve"> </w:t>
      </w:r>
      <w:r>
        <w:t>remaining core part (UE RF requirements): Min. peak EIRP and REFSENS requirements.</w:t>
      </w:r>
      <w:r w:rsidR="00941443">
        <w:t xml:space="preserve">  </w:t>
      </w:r>
      <w:r w:rsidR="00FD6587" w:rsidRPr="000945CD">
        <w:t>Beam correspondence requirements</w:t>
      </w:r>
      <w:r w:rsidR="00FD6587">
        <w:t xml:space="preserve"> will also be discussed.</w:t>
      </w:r>
    </w:p>
    <w:p w14:paraId="30984DC9" w14:textId="7D4E1DDB" w:rsidR="00E45DEB" w:rsidRDefault="00D24B15"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353AAD94" w14:textId="3356E5B0" w:rsidR="00710189" w:rsidRDefault="00710189" w:rsidP="00BC120C">
      <w:pPr>
        <w:pStyle w:val="Heading2"/>
        <w:rPr>
          <w:lang w:eastAsia="zh-CN"/>
        </w:rPr>
      </w:pPr>
      <w:r>
        <w:rPr>
          <w:lang w:eastAsia="zh-CN"/>
        </w:rPr>
        <w:t>RF architecture</w:t>
      </w:r>
    </w:p>
    <w:p w14:paraId="27B65E7D" w14:textId="71E9B9AF" w:rsidR="00710189" w:rsidRDefault="00710189" w:rsidP="00710189">
      <w:pPr>
        <w:pStyle w:val="BodyText"/>
        <w:rPr>
          <w:lang w:eastAsia="zh-CN"/>
        </w:rPr>
      </w:pPr>
      <w:r>
        <w:rPr>
          <w:lang w:eastAsia="zh-CN"/>
        </w:rPr>
        <w:t>When specifying PC5 FWA it is appropriate to look at PC1 specification</w:t>
      </w:r>
      <w:r w:rsidR="00425E07">
        <w:rPr>
          <w:lang w:eastAsia="zh-CN"/>
        </w:rPr>
        <w:t>,</w:t>
      </w:r>
      <w:r>
        <w:rPr>
          <w:lang w:eastAsia="zh-CN"/>
        </w:rPr>
        <w:t xml:space="preserve"> and also FWA PC1 devices on the market</w:t>
      </w:r>
      <w:r w:rsidR="00425E07">
        <w:rPr>
          <w:lang w:eastAsia="zh-CN"/>
        </w:rPr>
        <w:t>,</w:t>
      </w:r>
      <w:r w:rsidR="00FF470A">
        <w:rPr>
          <w:lang w:eastAsia="zh-CN"/>
        </w:rPr>
        <w:t xml:space="preserve"> which </w:t>
      </w:r>
      <w:r w:rsidR="00D0590D">
        <w:rPr>
          <w:lang w:eastAsia="zh-CN"/>
        </w:rPr>
        <w:t>could be</w:t>
      </w:r>
      <w:r w:rsidR="00FF470A">
        <w:rPr>
          <w:lang w:eastAsia="zh-CN"/>
        </w:rPr>
        <w:t xml:space="preserve"> </w:t>
      </w:r>
      <w:r w:rsidR="00FF470A">
        <w:t xml:space="preserve">based </w:t>
      </w:r>
      <w:r w:rsidR="00425E07">
        <w:t xml:space="preserve">on </w:t>
      </w:r>
      <w:r w:rsidR="00FF470A">
        <w:t>architectures of 32 or even 64 antenna elements</w:t>
      </w:r>
      <w:r w:rsidR="00FF470A">
        <w:rPr>
          <w:lang w:eastAsia="zh-CN"/>
        </w:rPr>
        <w:t xml:space="preserve">. </w:t>
      </w:r>
      <w:r w:rsidR="00075772">
        <w:rPr>
          <w:lang w:eastAsia="zh-CN"/>
        </w:rPr>
        <w:t>An additional constraint for PC5 (compared to PC1) is the low</w:t>
      </w:r>
      <w:r w:rsidR="007B4B15">
        <w:rPr>
          <w:lang w:eastAsia="zh-CN"/>
        </w:rPr>
        <w:t>er</w:t>
      </w:r>
      <w:r w:rsidR="00075772">
        <w:rPr>
          <w:lang w:eastAsia="zh-CN"/>
        </w:rPr>
        <w:t xml:space="preserve"> maximum allowed TRP (23dBm)</w:t>
      </w:r>
      <w:r w:rsidR="00DF499C">
        <w:rPr>
          <w:lang w:eastAsia="zh-CN"/>
        </w:rPr>
        <w:t xml:space="preserve"> in comparison to expected peak EIRP</w:t>
      </w:r>
      <w:r w:rsidR="00425E07">
        <w:rPr>
          <w:lang w:eastAsia="zh-CN"/>
        </w:rPr>
        <w:t>,</w:t>
      </w:r>
      <w:r w:rsidR="00D0590D">
        <w:rPr>
          <w:lang w:eastAsia="zh-CN"/>
        </w:rPr>
        <w:t xml:space="preserve"> and thus, </w:t>
      </w:r>
      <w:r w:rsidR="00425E07">
        <w:rPr>
          <w:lang w:eastAsia="zh-CN"/>
        </w:rPr>
        <w:t>a</w:t>
      </w:r>
      <w:r w:rsidR="00D0590D">
        <w:rPr>
          <w:lang w:eastAsia="zh-CN"/>
        </w:rPr>
        <w:t xml:space="preserve"> higher antenna gain is preferred</w:t>
      </w:r>
      <w:r w:rsidR="00075772">
        <w:rPr>
          <w:lang w:eastAsia="zh-CN"/>
        </w:rPr>
        <w:t xml:space="preserve">. Therefore, our estimation of min peak EIRP (and REFSENS) </w:t>
      </w:r>
      <w:r w:rsidR="00590282">
        <w:rPr>
          <w:lang w:eastAsia="zh-CN"/>
        </w:rPr>
        <w:t>is</w:t>
      </w:r>
      <w:r w:rsidR="00075772">
        <w:rPr>
          <w:lang w:eastAsia="zh-CN"/>
        </w:rPr>
        <w:t xml:space="preserve"> based on16 </w:t>
      </w:r>
      <w:r w:rsidR="00D0590D">
        <w:rPr>
          <w:lang w:eastAsia="zh-CN"/>
        </w:rPr>
        <w:t xml:space="preserve">respectively 32 </w:t>
      </w:r>
      <w:r w:rsidR="00075772">
        <w:rPr>
          <w:lang w:eastAsia="zh-CN"/>
        </w:rPr>
        <w:t>antenna elements</w:t>
      </w:r>
      <w:r w:rsidR="00D0590D">
        <w:rPr>
          <w:lang w:eastAsia="zh-CN"/>
        </w:rPr>
        <w:t xml:space="preserve"> where we believe 16 elements should be used as </w:t>
      </w:r>
      <w:r w:rsidR="00425E07">
        <w:rPr>
          <w:lang w:eastAsia="zh-CN"/>
        </w:rPr>
        <w:t xml:space="preserve">the </w:t>
      </w:r>
      <w:r w:rsidR="00D0590D">
        <w:rPr>
          <w:lang w:eastAsia="zh-CN"/>
        </w:rPr>
        <w:t>baseline in RAN4.</w:t>
      </w:r>
    </w:p>
    <w:p w14:paraId="78BE978F" w14:textId="21D16504" w:rsidR="00075772" w:rsidRPr="00710189" w:rsidRDefault="00075772" w:rsidP="00276AE0">
      <w:pPr>
        <w:pStyle w:val="Caption"/>
        <w:spacing w:after="120"/>
        <w:ind w:left="1418" w:hanging="1418"/>
        <w:rPr>
          <w:lang w:eastAsia="zh-CN"/>
        </w:rPr>
      </w:pPr>
      <w:bookmarkStart w:id="2" w:name="_Ref71384735"/>
      <w:r>
        <w:t xml:space="preserve">Observation </w:t>
      </w:r>
      <w:r>
        <w:fldChar w:fldCharType="begin"/>
      </w:r>
      <w:r>
        <w:instrText xml:space="preserve"> SEQ Observation \* ARABIC </w:instrText>
      </w:r>
      <w:r>
        <w:fldChar w:fldCharType="separate"/>
      </w:r>
      <w:r w:rsidR="00425E07">
        <w:rPr>
          <w:noProof/>
        </w:rPr>
        <w:t>1</w:t>
      </w:r>
      <w:r>
        <w:fldChar w:fldCharType="end"/>
      </w:r>
      <w:r>
        <w:tab/>
        <w:t xml:space="preserve">Due to the maximum allowed TRP of 23 dBm </w:t>
      </w:r>
      <w:r w:rsidR="00276AE0">
        <w:t xml:space="preserve">it is reasonable to use 16 antenna elements as </w:t>
      </w:r>
      <w:r w:rsidR="00425E07">
        <w:t xml:space="preserve">the </w:t>
      </w:r>
      <w:r w:rsidR="00276AE0">
        <w:t>baseline for min Peak EIRP estimation.</w:t>
      </w:r>
      <w:bookmarkEnd w:id="2"/>
    </w:p>
    <w:p w14:paraId="1CBA7822" w14:textId="52197217" w:rsidR="00CC6261" w:rsidRDefault="002C13F6" w:rsidP="00D30BC2">
      <w:pPr>
        <w:pStyle w:val="Heading2"/>
        <w:spacing w:before="240"/>
        <w:ind w:left="578" w:hanging="578"/>
        <w:rPr>
          <w:lang w:eastAsia="zh-CN"/>
        </w:rPr>
      </w:pPr>
      <w:r>
        <w:rPr>
          <w:lang w:eastAsia="zh-CN"/>
        </w:rPr>
        <w:t xml:space="preserve">Min </w:t>
      </w:r>
      <w:r w:rsidR="0097256F">
        <w:rPr>
          <w:lang w:eastAsia="zh-CN"/>
        </w:rPr>
        <w:t>Peak EIRP</w:t>
      </w:r>
    </w:p>
    <w:p w14:paraId="2A482B41" w14:textId="74D6EB48" w:rsidR="00BE5CAF" w:rsidRDefault="00BF7E9C" w:rsidP="00CC71C1">
      <w:pPr>
        <w:pStyle w:val="BodyText"/>
        <w:jc w:val="both"/>
        <w:rPr>
          <w:lang w:eastAsia="zh-CN"/>
        </w:rPr>
      </w:pPr>
      <w:r>
        <w:rPr>
          <w:lang w:eastAsia="zh-CN"/>
        </w:rPr>
        <w:t>The</w:t>
      </w:r>
      <w:r w:rsidR="00590282">
        <w:rPr>
          <w:lang w:eastAsia="zh-CN"/>
        </w:rPr>
        <w:t xml:space="preserve"> two options to derive min Peak EIRP: </w:t>
      </w:r>
      <w:r w:rsidR="00BE5CAF">
        <w:rPr>
          <w:lang w:eastAsia="zh-CN"/>
        </w:rPr>
        <w:t xml:space="preserve">based </w:t>
      </w:r>
      <w:r w:rsidR="00425E07">
        <w:rPr>
          <w:lang w:eastAsia="zh-CN"/>
        </w:rPr>
        <w:t xml:space="preserve">on </w:t>
      </w:r>
      <w:r w:rsidR="00BE5CAF">
        <w:rPr>
          <w:lang w:eastAsia="zh-CN"/>
        </w:rPr>
        <w:t>scaling from agreed values or from budget-based proposals</w:t>
      </w:r>
      <w:r>
        <w:rPr>
          <w:lang w:eastAsia="zh-CN"/>
        </w:rPr>
        <w:t xml:space="preserve"> remain from previous discussions </w:t>
      </w:r>
      <w:r>
        <w:rPr>
          <w:lang w:eastAsia="zh-CN"/>
        </w:rPr>
        <w:fldChar w:fldCharType="begin"/>
      </w:r>
      <w:r>
        <w:rPr>
          <w:lang w:eastAsia="zh-CN"/>
        </w:rPr>
        <w:instrText xml:space="preserve"> REF _Ref71366161 \r \h </w:instrText>
      </w:r>
      <w:r>
        <w:rPr>
          <w:lang w:eastAsia="zh-CN"/>
        </w:rPr>
      </w:r>
      <w:r>
        <w:rPr>
          <w:lang w:eastAsia="zh-CN"/>
        </w:rPr>
        <w:fldChar w:fldCharType="separate"/>
      </w:r>
      <w:r w:rsidR="00425E07">
        <w:rPr>
          <w:lang w:eastAsia="zh-CN"/>
        </w:rPr>
        <w:t>[4]</w:t>
      </w:r>
      <w:r>
        <w:rPr>
          <w:lang w:eastAsia="zh-CN"/>
        </w:rPr>
        <w:fldChar w:fldCharType="end"/>
      </w:r>
      <w:r w:rsidR="007B4B15">
        <w:rPr>
          <w:lang w:eastAsia="zh-CN"/>
        </w:rPr>
        <w:t>.</w:t>
      </w:r>
      <w:r>
        <w:rPr>
          <w:lang w:eastAsia="zh-CN"/>
        </w:rPr>
        <w:t xml:space="preserve"> </w:t>
      </w:r>
    </w:p>
    <w:p w14:paraId="4C840C51" w14:textId="37D582B8" w:rsidR="00757B27" w:rsidRPr="00895CA8" w:rsidRDefault="00564C6E" w:rsidP="005D17A0">
      <w:pPr>
        <w:pStyle w:val="BodyText"/>
        <w:jc w:val="both"/>
        <w:rPr>
          <w:lang w:eastAsia="zh-CN"/>
        </w:rPr>
      </w:pPr>
      <w:r>
        <w:rPr>
          <w:lang w:eastAsia="zh-CN"/>
        </w:rPr>
        <w:t xml:space="preserve">We base the estimation on </w:t>
      </w:r>
      <w:r w:rsidR="00A30CC4">
        <w:rPr>
          <w:lang w:eastAsia="zh-CN"/>
        </w:rPr>
        <w:t>link budget calculation</w:t>
      </w:r>
      <w:r w:rsidR="00FE1938">
        <w:rPr>
          <w:lang w:eastAsia="zh-CN"/>
        </w:rPr>
        <w:t>.</w:t>
      </w:r>
      <w:r w:rsidR="00A30CC4">
        <w:rPr>
          <w:lang w:eastAsia="zh-CN"/>
        </w:rPr>
        <w:t xml:space="preserve"> </w:t>
      </w:r>
      <w:r w:rsidR="00FE1938">
        <w:rPr>
          <w:lang w:eastAsia="zh-CN"/>
        </w:rPr>
        <w:t>M</w:t>
      </w:r>
      <w:r w:rsidR="00FE1938" w:rsidRPr="00B0790E">
        <w:rPr>
          <w:lang w:eastAsia="zh-CN"/>
        </w:rPr>
        <w:t xml:space="preserve">in Peak EIRP </w:t>
      </w:r>
      <w:r w:rsidR="00FE1938">
        <w:rPr>
          <w:lang w:eastAsia="zh-CN"/>
        </w:rPr>
        <w:t xml:space="preserve">for PC5 for band n259 based on 16 respectively 32 antenna elements is </w:t>
      </w:r>
      <w:r>
        <w:rPr>
          <w:lang w:eastAsia="zh-CN"/>
        </w:rPr>
        <w:t xml:space="preserve">shown in </w:t>
      </w:r>
      <w:r>
        <w:rPr>
          <w:lang w:eastAsia="zh-CN"/>
        </w:rPr>
        <w:fldChar w:fldCharType="begin"/>
      </w:r>
      <w:r>
        <w:rPr>
          <w:lang w:eastAsia="zh-CN"/>
        </w:rPr>
        <w:instrText xml:space="preserve"> REF _Ref54022418 \h </w:instrText>
      </w:r>
      <w:r>
        <w:rPr>
          <w:lang w:eastAsia="zh-CN"/>
        </w:rPr>
      </w:r>
      <w:r>
        <w:rPr>
          <w:lang w:eastAsia="zh-CN"/>
        </w:rPr>
        <w:fldChar w:fldCharType="separate"/>
      </w:r>
      <w:r w:rsidR="00425E07">
        <w:t xml:space="preserve">Table </w:t>
      </w:r>
      <w:r w:rsidR="00425E07">
        <w:rPr>
          <w:noProof/>
        </w:rPr>
        <w:t>1</w:t>
      </w:r>
      <w:r>
        <w:rPr>
          <w:lang w:eastAsia="zh-CN"/>
        </w:rPr>
        <w:fldChar w:fldCharType="end"/>
      </w:r>
      <w:r>
        <w:rPr>
          <w:lang w:eastAsia="zh-CN"/>
        </w:rPr>
        <w:t xml:space="preserve">. </w:t>
      </w:r>
    </w:p>
    <w:p w14:paraId="00D94C62" w14:textId="77777777" w:rsidR="00757B27" w:rsidRDefault="00757B27" w:rsidP="00757B27">
      <w:pPr>
        <w:jc w:val="both"/>
      </w:pPr>
    </w:p>
    <w:tbl>
      <w:tblPr>
        <w:tblW w:w="7042" w:type="dxa"/>
        <w:jc w:val="center"/>
        <w:tblLook w:val="04A0" w:firstRow="1" w:lastRow="0" w:firstColumn="1" w:lastColumn="0" w:noHBand="0" w:noVBand="1"/>
      </w:tblPr>
      <w:tblGrid>
        <w:gridCol w:w="3650"/>
        <w:gridCol w:w="679"/>
        <w:gridCol w:w="679"/>
        <w:gridCol w:w="678"/>
        <w:gridCol w:w="678"/>
        <w:gridCol w:w="678"/>
      </w:tblGrid>
      <w:tr w:rsidR="00564C6E" w:rsidRPr="00895CA8" w14:paraId="2D4B591B" w14:textId="3C8A8656" w:rsidTr="00FD12A9">
        <w:trPr>
          <w:trHeight w:val="315"/>
          <w:jc w:val="center"/>
        </w:trPr>
        <w:tc>
          <w:tcPr>
            <w:tcW w:w="3650" w:type="dxa"/>
            <w:vMerge w:val="restart"/>
            <w:tcBorders>
              <w:top w:val="single" w:sz="12" w:space="0" w:color="auto"/>
              <w:left w:val="single" w:sz="12" w:space="0" w:color="auto"/>
              <w:right w:val="single" w:sz="4" w:space="0" w:color="000000"/>
            </w:tcBorders>
            <w:shd w:val="clear" w:color="auto" w:fill="auto"/>
            <w:vAlign w:val="center"/>
            <w:hideMark/>
          </w:tcPr>
          <w:p w14:paraId="2B53F916" w14:textId="77777777" w:rsidR="00564C6E" w:rsidRPr="007E4B7C" w:rsidRDefault="00564C6E" w:rsidP="00564C6E">
            <w:pPr>
              <w:rPr>
                <w:rFonts w:ascii="Calibri" w:eastAsia="Times New Roman" w:hAnsi="Calibri" w:cs="Calibri"/>
                <w:b/>
                <w:bCs/>
                <w:color w:val="000000"/>
                <w:sz w:val="18"/>
                <w:szCs w:val="18"/>
                <w:lang w:eastAsia="ja-JP"/>
              </w:rPr>
            </w:pPr>
            <w:r w:rsidRPr="007E4B7C">
              <w:rPr>
                <w:rFonts w:ascii="Calibri" w:eastAsia="Times New Roman" w:hAnsi="Calibri" w:cs="Calibri"/>
                <w:b/>
                <w:bCs/>
                <w:color w:val="000000"/>
                <w:sz w:val="18"/>
                <w:szCs w:val="18"/>
                <w:lang w:eastAsia="ja-JP"/>
              </w:rPr>
              <w:t>Parameter</w:t>
            </w:r>
          </w:p>
        </w:tc>
        <w:tc>
          <w:tcPr>
            <w:tcW w:w="679" w:type="dxa"/>
            <w:vMerge w:val="restart"/>
            <w:tcBorders>
              <w:top w:val="single" w:sz="12" w:space="0" w:color="auto"/>
              <w:left w:val="nil"/>
              <w:right w:val="single" w:sz="12" w:space="0" w:color="auto"/>
            </w:tcBorders>
            <w:shd w:val="clear" w:color="auto" w:fill="auto"/>
            <w:vAlign w:val="center"/>
            <w:hideMark/>
          </w:tcPr>
          <w:p w14:paraId="4F877E49" w14:textId="77777777" w:rsidR="00564C6E" w:rsidRPr="007E4B7C" w:rsidRDefault="00564C6E" w:rsidP="00564C6E">
            <w:pPr>
              <w:rPr>
                <w:rFonts w:ascii="Calibri" w:eastAsia="Times New Roman" w:hAnsi="Calibri" w:cs="Calibri"/>
                <w:b/>
                <w:bCs/>
                <w:color w:val="000000"/>
                <w:sz w:val="18"/>
                <w:szCs w:val="18"/>
                <w:lang w:eastAsia="ja-JP"/>
              </w:rPr>
            </w:pPr>
            <w:r w:rsidRPr="007E4B7C">
              <w:rPr>
                <w:rFonts w:ascii="Calibri" w:eastAsia="Times New Roman" w:hAnsi="Calibri" w:cs="Calibri"/>
                <w:b/>
                <w:bCs/>
                <w:color w:val="000000"/>
                <w:sz w:val="18"/>
                <w:szCs w:val="18"/>
                <w:lang w:eastAsia="ja-JP"/>
              </w:rPr>
              <w:t>Unit</w:t>
            </w:r>
          </w:p>
        </w:tc>
        <w:tc>
          <w:tcPr>
            <w:tcW w:w="679" w:type="dxa"/>
            <w:tcBorders>
              <w:top w:val="single" w:sz="12" w:space="0" w:color="auto"/>
              <w:left w:val="single" w:sz="12" w:space="0" w:color="auto"/>
              <w:bottom w:val="single" w:sz="4" w:space="0" w:color="000000"/>
              <w:right w:val="single" w:sz="4" w:space="0" w:color="000000"/>
            </w:tcBorders>
            <w:shd w:val="clear" w:color="auto" w:fill="auto"/>
            <w:vAlign w:val="center"/>
            <w:hideMark/>
          </w:tcPr>
          <w:p w14:paraId="1C048BD4" w14:textId="77777777" w:rsidR="00564C6E" w:rsidRPr="007E4B7C" w:rsidRDefault="00564C6E" w:rsidP="00564C6E">
            <w:pPr>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Nom.</w:t>
            </w:r>
          </w:p>
        </w:tc>
        <w:tc>
          <w:tcPr>
            <w:tcW w:w="678" w:type="dxa"/>
            <w:tcBorders>
              <w:top w:val="single" w:sz="12" w:space="0" w:color="auto"/>
              <w:left w:val="nil"/>
              <w:bottom w:val="single" w:sz="4" w:space="0" w:color="000000"/>
              <w:right w:val="single" w:sz="12" w:space="0" w:color="auto"/>
            </w:tcBorders>
            <w:shd w:val="clear" w:color="auto" w:fill="auto"/>
            <w:vAlign w:val="center"/>
            <w:hideMark/>
          </w:tcPr>
          <w:p w14:paraId="757502F4" w14:textId="77777777" w:rsidR="00564C6E" w:rsidRPr="007E4B7C" w:rsidRDefault="00564C6E" w:rsidP="00564C6E">
            <w:pPr>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Tol.</w:t>
            </w:r>
          </w:p>
        </w:tc>
        <w:tc>
          <w:tcPr>
            <w:tcW w:w="678" w:type="dxa"/>
            <w:tcBorders>
              <w:top w:val="single" w:sz="12" w:space="0" w:color="auto"/>
              <w:left w:val="nil"/>
              <w:bottom w:val="single" w:sz="4" w:space="0" w:color="auto"/>
              <w:right w:val="single" w:sz="4" w:space="0" w:color="auto"/>
            </w:tcBorders>
            <w:vAlign w:val="center"/>
          </w:tcPr>
          <w:p w14:paraId="2560E593" w14:textId="113722D6" w:rsidR="00564C6E" w:rsidRDefault="00564C6E" w:rsidP="00564C6E">
            <w:pPr>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Nom.</w:t>
            </w:r>
          </w:p>
        </w:tc>
        <w:tc>
          <w:tcPr>
            <w:tcW w:w="678" w:type="dxa"/>
            <w:tcBorders>
              <w:top w:val="single" w:sz="12" w:space="0" w:color="auto"/>
              <w:left w:val="single" w:sz="4" w:space="0" w:color="auto"/>
              <w:bottom w:val="single" w:sz="4" w:space="0" w:color="auto"/>
              <w:right w:val="single" w:sz="12" w:space="0" w:color="auto"/>
            </w:tcBorders>
            <w:vAlign w:val="center"/>
          </w:tcPr>
          <w:p w14:paraId="295064F0" w14:textId="0B403780" w:rsidR="00564C6E" w:rsidRDefault="00564C6E" w:rsidP="00564C6E">
            <w:pPr>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Tol.</w:t>
            </w:r>
          </w:p>
        </w:tc>
      </w:tr>
      <w:tr w:rsidR="00564C6E" w:rsidRPr="00895CA8" w14:paraId="3C159512" w14:textId="28450A63" w:rsidTr="00B8737D">
        <w:trPr>
          <w:trHeight w:val="318"/>
          <w:jc w:val="center"/>
        </w:trPr>
        <w:tc>
          <w:tcPr>
            <w:tcW w:w="3650" w:type="dxa"/>
            <w:vMerge/>
            <w:tcBorders>
              <w:left w:val="single" w:sz="12" w:space="0" w:color="auto"/>
              <w:bottom w:val="single" w:sz="12" w:space="0" w:color="auto"/>
              <w:right w:val="single" w:sz="4" w:space="0" w:color="000000"/>
            </w:tcBorders>
            <w:shd w:val="clear" w:color="auto" w:fill="auto"/>
            <w:vAlign w:val="center"/>
          </w:tcPr>
          <w:p w14:paraId="3EA63447" w14:textId="77777777" w:rsidR="00564C6E" w:rsidRPr="007E4B7C" w:rsidRDefault="00564C6E" w:rsidP="00564C6E">
            <w:pPr>
              <w:rPr>
                <w:rFonts w:ascii="Calibri" w:eastAsia="Times New Roman" w:hAnsi="Calibri" w:cs="Calibri"/>
                <w:color w:val="000000"/>
                <w:sz w:val="18"/>
                <w:szCs w:val="18"/>
                <w:lang w:eastAsia="ja-JP"/>
              </w:rPr>
            </w:pPr>
          </w:p>
        </w:tc>
        <w:tc>
          <w:tcPr>
            <w:tcW w:w="679" w:type="dxa"/>
            <w:vMerge/>
            <w:tcBorders>
              <w:left w:val="nil"/>
              <w:bottom w:val="single" w:sz="12" w:space="0" w:color="auto"/>
              <w:right w:val="single" w:sz="12" w:space="0" w:color="auto"/>
            </w:tcBorders>
            <w:shd w:val="clear" w:color="auto" w:fill="auto"/>
            <w:vAlign w:val="center"/>
          </w:tcPr>
          <w:p w14:paraId="09306EF9" w14:textId="77777777" w:rsidR="00564C6E" w:rsidRPr="007E4B7C" w:rsidRDefault="00564C6E" w:rsidP="00564C6E">
            <w:pPr>
              <w:rPr>
                <w:rFonts w:ascii="Calibri" w:eastAsia="Times New Roman" w:hAnsi="Calibri" w:cs="Calibri"/>
                <w:color w:val="000000"/>
                <w:sz w:val="18"/>
                <w:szCs w:val="18"/>
                <w:lang w:eastAsia="ja-JP"/>
              </w:rPr>
            </w:pPr>
          </w:p>
        </w:tc>
        <w:tc>
          <w:tcPr>
            <w:tcW w:w="1357" w:type="dxa"/>
            <w:gridSpan w:val="2"/>
            <w:tcBorders>
              <w:top w:val="nil"/>
              <w:left w:val="single" w:sz="12" w:space="0" w:color="auto"/>
              <w:bottom w:val="single" w:sz="12" w:space="0" w:color="auto"/>
              <w:right w:val="single" w:sz="12" w:space="0" w:color="auto"/>
            </w:tcBorders>
            <w:shd w:val="clear" w:color="auto" w:fill="auto"/>
            <w:vAlign w:val="center"/>
          </w:tcPr>
          <w:p w14:paraId="221DFE81" w14:textId="4E35E1C0" w:rsidR="00564C6E" w:rsidRPr="009431DF" w:rsidRDefault="00564C6E" w:rsidP="00564C6E">
            <w:pPr>
              <w:jc w:val="center"/>
              <w:rPr>
                <w:rFonts w:ascii="Calibri" w:eastAsia="Times New Roman" w:hAnsi="Calibri" w:cs="Calibri"/>
                <w:b/>
                <w:bCs/>
                <w:color w:val="000000"/>
                <w:sz w:val="18"/>
                <w:szCs w:val="18"/>
                <w:lang w:eastAsia="ja-JP"/>
              </w:rPr>
            </w:pPr>
            <w:r w:rsidRPr="009431DF">
              <w:rPr>
                <w:rFonts w:ascii="Calibri" w:eastAsia="Times New Roman" w:hAnsi="Calibri" w:cs="Calibri"/>
                <w:b/>
                <w:bCs/>
                <w:color w:val="000000"/>
                <w:sz w:val="18"/>
                <w:szCs w:val="18"/>
                <w:lang w:eastAsia="ja-JP"/>
              </w:rPr>
              <w:t>PC</w:t>
            </w:r>
            <w:r>
              <w:rPr>
                <w:rFonts w:ascii="Calibri" w:eastAsia="Times New Roman" w:hAnsi="Calibri" w:cs="Calibri"/>
                <w:b/>
                <w:bCs/>
                <w:color w:val="000000"/>
                <w:sz w:val="18"/>
                <w:szCs w:val="18"/>
                <w:lang w:eastAsia="ja-JP"/>
              </w:rPr>
              <w:t>5</w:t>
            </w:r>
          </w:p>
        </w:tc>
        <w:tc>
          <w:tcPr>
            <w:tcW w:w="1356" w:type="dxa"/>
            <w:gridSpan w:val="2"/>
            <w:tcBorders>
              <w:top w:val="single" w:sz="4" w:space="0" w:color="auto"/>
              <w:left w:val="single" w:sz="12" w:space="0" w:color="auto"/>
              <w:bottom w:val="single" w:sz="12" w:space="0" w:color="auto"/>
              <w:right w:val="single" w:sz="12" w:space="0" w:color="auto"/>
            </w:tcBorders>
          </w:tcPr>
          <w:p w14:paraId="7BAC3195" w14:textId="31C534DF" w:rsidR="00564C6E" w:rsidRPr="009431DF" w:rsidRDefault="00564C6E" w:rsidP="00564C6E">
            <w:pPr>
              <w:jc w:val="center"/>
              <w:rPr>
                <w:rFonts w:ascii="Calibri" w:eastAsia="Times New Roman" w:hAnsi="Calibri" w:cs="Calibri"/>
                <w:b/>
                <w:bCs/>
                <w:color w:val="000000"/>
                <w:sz w:val="18"/>
                <w:szCs w:val="18"/>
                <w:lang w:eastAsia="ja-JP"/>
              </w:rPr>
            </w:pPr>
            <w:r w:rsidRPr="009431DF">
              <w:rPr>
                <w:rFonts w:ascii="Calibri" w:eastAsia="Times New Roman" w:hAnsi="Calibri" w:cs="Calibri"/>
                <w:b/>
                <w:bCs/>
                <w:color w:val="000000"/>
                <w:sz w:val="18"/>
                <w:szCs w:val="18"/>
                <w:lang w:eastAsia="ja-JP"/>
              </w:rPr>
              <w:t>PC</w:t>
            </w:r>
            <w:r>
              <w:rPr>
                <w:rFonts w:ascii="Calibri" w:eastAsia="Times New Roman" w:hAnsi="Calibri" w:cs="Calibri"/>
                <w:b/>
                <w:bCs/>
                <w:color w:val="000000"/>
                <w:sz w:val="18"/>
                <w:szCs w:val="18"/>
                <w:lang w:eastAsia="ja-JP"/>
              </w:rPr>
              <w:t>5</w:t>
            </w:r>
          </w:p>
        </w:tc>
      </w:tr>
      <w:tr w:rsidR="00564C6E" w:rsidRPr="00895CA8" w14:paraId="1B712BD8" w14:textId="6B0F0D6F" w:rsidTr="00036E1B">
        <w:trPr>
          <w:trHeight w:val="318"/>
          <w:jc w:val="center"/>
        </w:trPr>
        <w:tc>
          <w:tcPr>
            <w:tcW w:w="3650" w:type="dxa"/>
            <w:tcBorders>
              <w:top w:val="single" w:sz="12" w:space="0" w:color="auto"/>
              <w:left w:val="single" w:sz="12" w:space="0" w:color="auto"/>
              <w:bottom w:val="single" w:sz="4" w:space="0" w:color="000000"/>
              <w:right w:val="single" w:sz="4" w:space="0" w:color="000000"/>
            </w:tcBorders>
            <w:shd w:val="clear" w:color="auto" w:fill="auto"/>
            <w:vAlign w:val="center"/>
            <w:hideMark/>
          </w:tcPr>
          <w:p w14:paraId="2304A058"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Frequency range</w:t>
            </w:r>
          </w:p>
        </w:tc>
        <w:tc>
          <w:tcPr>
            <w:tcW w:w="679" w:type="dxa"/>
            <w:tcBorders>
              <w:top w:val="single" w:sz="12" w:space="0" w:color="auto"/>
              <w:left w:val="nil"/>
              <w:bottom w:val="single" w:sz="4" w:space="0" w:color="000000"/>
              <w:right w:val="single" w:sz="12" w:space="0" w:color="auto"/>
            </w:tcBorders>
            <w:shd w:val="clear" w:color="auto" w:fill="auto"/>
            <w:vAlign w:val="center"/>
            <w:hideMark/>
          </w:tcPr>
          <w:p w14:paraId="03880A6B"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GHz</w:t>
            </w:r>
          </w:p>
        </w:tc>
        <w:tc>
          <w:tcPr>
            <w:tcW w:w="1357" w:type="dxa"/>
            <w:gridSpan w:val="2"/>
            <w:tcBorders>
              <w:top w:val="single" w:sz="12" w:space="0" w:color="auto"/>
              <w:left w:val="single" w:sz="12" w:space="0" w:color="auto"/>
              <w:bottom w:val="single" w:sz="4" w:space="0" w:color="000000"/>
              <w:right w:val="single" w:sz="12" w:space="0" w:color="auto"/>
            </w:tcBorders>
            <w:shd w:val="clear" w:color="auto" w:fill="auto"/>
            <w:vAlign w:val="center"/>
            <w:hideMark/>
          </w:tcPr>
          <w:p w14:paraId="15045210" w14:textId="15B234DD" w:rsidR="00564C6E" w:rsidRPr="007E4B7C" w:rsidRDefault="00564C6E" w:rsidP="00564C6E">
            <w:pPr>
              <w:jc w:val="center"/>
              <w:rPr>
                <w:rFonts w:ascii="Calibri" w:eastAsia="Times New Roman" w:hAnsi="Calibri" w:cs="Calibri"/>
                <w:color w:val="000000"/>
                <w:sz w:val="18"/>
                <w:szCs w:val="18"/>
                <w:lang w:eastAsia="ja-JP"/>
              </w:rPr>
            </w:pPr>
            <w:bookmarkStart w:id="3" w:name="_Hlk68097784"/>
            <w:r>
              <w:rPr>
                <w:rFonts w:ascii="Calibri" w:eastAsia="Times New Roman" w:hAnsi="Calibri" w:cs="Calibri"/>
                <w:color w:val="000000"/>
                <w:sz w:val="18"/>
                <w:szCs w:val="18"/>
                <w:lang w:eastAsia="ja-JP"/>
              </w:rPr>
              <w:t xml:space="preserve">39.5 </w:t>
            </w:r>
            <w:r>
              <w:sym w:font="Symbol" w:char="F02D"/>
            </w:r>
            <w:r>
              <w:rPr>
                <w:rFonts w:ascii="Calibri" w:eastAsia="Times New Roman" w:hAnsi="Calibri" w:cs="Calibri"/>
                <w:color w:val="000000"/>
                <w:sz w:val="18"/>
                <w:szCs w:val="18"/>
                <w:lang w:eastAsia="ja-JP"/>
              </w:rPr>
              <w:t xml:space="preserve"> </w:t>
            </w:r>
            <w:r w:rsidRPr="009B2721">
              <w:rPr>
                <w:rFonts w:ascii="Calibri" w:eastAsia="Times New Roman" w:hAnsi="Calibri" w:cs="Calibri"/>
                <w:color w:val="000000"/>
                <w:sz w:val="18"/>
                <w:szCs w:val="18"/>
                <w:lang w:eastAsia="ja-JP"/>
              </w:rPr>
              <w:t>4</w:t>
            </w:r>
            <w:bookmarkEnd w:id="3"/>
            <w:r>
              <w:rPr>
                <w:rFonts w:ascii="Calibri" w:eastAsia="Times New Roman" w:hAnsi="Calibri" w:cs="Calibri"/>
                <w:color w:val="000000"/>
                <w:sz w:val="18"/>
                <w:szCs w:val="18"/>
                <w:lang w:eastAsia="ja-JP"/>
              </w:rPr>
              <w:t>3.5</w:t>
            </w:r>
          </w:p>
        </w:tc>
        <w:tc>
          <w:tcPr>
            <w:tcW w:w="1356" w:type="dxa"/>
            <w:gridSpan w:val="2"/>
            <w:tcBorders>
              <w:top w:val="single" w:sz="12" w:space="0" w:color="auto"/>
              <w:left w:val="single" w:sz="12" w:space="0" w:color="auto"/>
              <w:bottom w:val="single" w:sz="4" w:space="0" w:color="auto"/>
              <w:right w:val="single" w:sz="12" w:space="0" w:color="auto"/>
            </w:tcBorders>
          </w:tcPr>
          <w:p w14:paraId="3B83395C" w14:textId="77777777" w:rsidR="00564C6E" w:rsidRDefault="00564C6E" w:rsidP="00564C6E">
            <w:pPr>
              <w:jc w:val="center"/>
              <w:rPr>
                <w:rFonts w:ascii="Calibri" w:eastAsia="Times New Roman" w:hAnsi="Calibri" w:cs="Calibri"/>
                <w:color w:val="000000"/>
                <w:sz w:val="18"/>
                <w:szCs w:val="18"/>
                <w:lang w:eastAsia="ja-JP"/>
              </w:rPr>
            </w:pPr>
          </w:p>
        </w:tc>
      </w:tr>
      <w:tr w:rsidR="00564C6E" w:rsidRPr="00895CA8" w14:paraId="1A9E3A96" w14:textId="71DC0AAA" w:rsidTr="00564C6E">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5FABCCD1"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lastRenderedPageBreak/>
              <w:t>Pout per element</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5CDD557A"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dBm</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32250436" w14:textId="77777777" w:rsidR="00564C6E" w:rsidRPr="00AC4C62" w:rsidRDefault="00564C6E" w:rsidP="00564C6E">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9</w:t>
            </w:r>
          </w:p>
        </w:tc>
        <w:tc>
          <w:tcPr>
            <w:tcW w:w="678" w:type="dxa"/>
            <w:tcBorders>
              <w:top w:val="nil"/>
              <w:left w:val="nil"/>
              <w:bottom w:val="single" w:sz="4" w:space="0" w:color="000000"/>
              <w:right w:val="single" w:sz="12" w:space="0" w:color="auto"/>
            </w:tcBorders>
            <w:shd w:val="clear" w:color="auto" w:fill="auto"/>
            <w:vAlign w:val="center"/>
            <w:hideMark/>
          </w:tcPr>
          <w:p w14:paraId="511F4BC1" w14:textId="77777777" w:rsidR="00564C6E" w:rsidRPr="007E4B7C" w:rsidRDefault="00564C6E" w:rsidP="00564C6E">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8" w:type="dxa"/>
            <w:tcBorders>
              <w:top w:val="single" w:sz="4" w:space="0" w:color="000000"/>
              <w:left w:val="single" w:sz="8" w:space="0" w:color="000000"/>
              <w:bottom w:val="single" w:sz="4" w:space="0" w:color="000000"/>
              <w:right w:val="single" w:sz="4" w:space="0" w:color="000000"/>
            </w:tcBorders>
            <w:shd w:val="clear" w:color="auto" w:fill="auto"/>
            <w:vAlign w:val="center"/>
          </w:tcPr>
          <w:p w14:paraId="23345C48" w14:textId="3B9385B7"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8</w:t>
            </w:r>
          </w:p>
        </w:tc>
        <w:tc>
          <w:tcPr>
            <w:tcW w:w="678" w:type="dxa"/>
            <w:tcBorders>
              <w:top w:val="single" w:sz="4" w:space="0" w:color="000000"/>
              <w:left w:val="single" w:sz="4" w:space="0" w:color="000000"/>
              <w:bottom w:val="single" w:sz="4" w:space="0" w:color="000000"/>
              <w:right w:val="single" w:sz="12" w:space="0" w:color="auto"/>
            </w:tcBorders>
            <w:shd w:val="clear" w:color="auto" w:fill="auto"/>
            <w:vAlign w:val="center"/>
          </w:tcPr>
          <w:p w14:paraId="219208DB" w14:textId="1AE55DE3"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0.5</w:t>
            </w:r>
          </w:p>
        </w:tc>
      </w:tr>
      <w:tr w:rsidR="00564C6E" w:rsidRPr="00895CA8" w14:paraId="42085527" w14:textId="6E9E13D9" w:rsidTr="00564C6E">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433A3DB8"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of antennas in an array</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2C5EA2A6"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hint="eastAsia"/>
                <w:color w:val="000000"/>
                <w:sz w:val="18"/>
                <w:szCs w:val="18"/>
                <w:lang w:eastAsia="ja-JP"/>
              </w:rPr>
              <w:t> </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459275DF" w14:textId="51A84A5D" w:rsidR="00564C6E" w:rsidRPr="00AC4C62" w:rsidRDefault="00564C6E" w:rsidP="00564C6E">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16</w:t>
            </w:r>
          </w:p>
        </w:tc>
        <w:tc>
          <w:tcPr>
            <w:tcW w:w="678" w:type="dxa"/>
            <w:tcBorders>
              <w:top w:val="nil"/>
              <w:left w:val="nil"/>
              <w:bottom w:val="single" w:sz="4" w:space="0" w:color="000000"/>
              <w:right w:val="single" w:sz="12" w:space="0" w:color="auto"/>
            </w:tcBorders>
            <w:shd w:val="clear" w:color="auto" w:fill="auto"/>
            <w:vAlign w:val="center"/>
            <w:hideMark/>
          </w:tcPr>
          <w:p w14:paraId="1EC0D55D" w14:textId="77777777" w:rsidR="00564C6E" w:rsidRPr="007E4B7C" w:rsidRDefault="00564C6E" w:rsidP="00564C6E">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8" w:type="dxa"/>
            <w:tcBorders>
              <w:top w:val="nil"/>
              <w:left w:val="single" w:sz="8" w:space="0" w:color="000000"/>
              <w:bottom w:val="single" w:sz="4" w:space="0" w:color="000000"/>
              <w:right w:val="single" w:sz="4" w:space="0" w:color="000000"/>
            </w:tcBorders>
            <w:shd w:val="clear" w:color="auto" w:fill="auto"/>
            <w:vAlign w:val="center"/>
          </w:tcPr>
          <w:p w14:paraId="0AB771A6" w14:textId="7A146BA0"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32</w:t>
            </w:r>
          </w:p>
        </w:tc>
        <w:tc>
          <w:tcPr>
            <w:tcW w:w="678" w:type="dxa"/>
            <w:tcBorders>
              <w:top w:val="single" w:sz="4" w:space="0" w:color="000000"/>
              <w:left w:val="single" w:sz="4" w:space="0" w:color="000000"/>
              <w:bottom w:val="single" w:sz="4" w:space="0" w:color="000000"/>
              <w:right w:val="single" w:sz="12" w:space="0" w:color="auto"/>
            </w:tcBorders>
            <w:shd w:val="clear" w:color="auto" w:fill="auto"/>
          </w:tcPr>
          <w:p w14:paraId="416C552E" w14:textId="6C4F9817" w:rsidR="00564C6E" w:rsidRPr="00B8737D" w:rsidRDefault="00564C6E" w:rsidP="00564C6E">
            <w:pPr>
              <w:jc w:val="right"/>
              <w:rPr>
                <w:rFonts w:ascii="Calibri" w:eastAsia="Times New Roman" w:hAnsi="Calibri" w:cs="Calibri"/>
                <w:color w:val="000000"/>
                <w:sz w:val="18"/>
                <w:szCs w:val="18"/>
                <w:lang w:eastAsia="ja-JP"/>
              </w:rPr>
            </w:pPr>
            <w:r w:rsidRPr="00B8737D">
              <w:rPr>
                <w:rFonts w:ascii="SimSun" w:hAnsi="SimSun" w:cs="Calibri" w:hint="eastAsia"/>
                <w:color w:val="000000"/>
                <w:sz w:val="18"/>
                <w:szCs w:val="18"/>
              </w:rPr>
              <w:t> </w:t>
            </w:r>
          </w:p>
        </w:tc>
      </w:tr>
      <w:tr w:rsidR="00564C6E" w:rsidRPr="00895CA8" w14:paraId="3ADCD5AA" w14:textId="37BEA5DD" w:rsidTr="00564C6E">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54B79315"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Total conducted power per polarization</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21926545"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dBm</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0843DD57" w14:textId="0339FF9B" w:rsidR="00564C6E" w:rsidRPr="00AC4C62" w:rsidRDefault="00564C6E" w:rsidP="00564C6E">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21</w:t>
            </w:r>
          </w:p>
        </w:tc>
        <w:tc>
          <w:tcPr>
            <w:tcW w:w="678" w:type="dxa"/>
            <w:tcBorders>
              <w:top w:val="nil"/>
              <w:left w:val="nil"/>
              <w:bottom w:val="single" w:sz="4" w:space="0" w:color="000000"/>
              <w:right w:val="single" w:sz="12" w:space="0" w:color="auto"/>
            </w:tcBorders>
            <w:shd w:val="clear" w:color="auto" w:fill="auto"/>
            <w:vAlign w:val="center"/>
            <w:hideMark/>
          </w:tcPr>
          <w:p w14:paraId="2E8EFAD8" w14:textId="77777777" w:rsidR="00564C6E" w:rsidRPr="007E4B7C" w:rsidRDefault="00564C6E" w:rsidP="00564C6E">
            <w:pPr>
              <w:jc w:val="right"/>
              <w:rPr>
                <w:rFonts w:ascii="Calibri" w:eastAsia="Times New Roman" w:hAnsi="Calibri" w:cs="Calibri"/>
                <w:color w:val="000000"/>
                <w:sz w:val="18"/>
                <w:szCs w:val="18"/>
                <w:lang w:eastAsia="ja-JP"/>
              </w:rPr>
            </w:pPr>
          </w:p>
        </w:tc>
        <w:tc>
          <w:tcPr>
            <w:tcW w:w="678" w:type="dxa"/>
            <w:tcBorders>
              <w:top w:val="nil"/>
              <w:left w:val="single" w:sz="8" w:space="0" w:color="000000"/>
              <w:bottom w:val="single" w:sz="4" w:space="0" w:color="000000"/>
              <w:right w:val="single" w:sz="4" w:space="0" w:color="000000"/>
            </w:tcBorders>
            <w:shd w:val="clear" w:color="auto" w:fill="auto"/>
            <w:vAlign w:val="center"/>
          </w:tcPr>
          <w:p w14:paraId="63F6EC77" w14:textId="0461931B"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23</w:t>
            </w:r>
          </w:p>
        </w:tc>
        <w:tc>
          <w:tcPr>
            <w:tcW w:w="678" w:type="dxa"/>
            <w:tcBorders>
              <w:top w:val="single" w:sz="4" w:space="0" w:color="000000"/>
              <w:left w:val="single" w:sz="4" w:space="0" w:color="000000"/>
              <w:bottom w:val="single" w:sz="4" w:space="0" w:color="000000"/>
              <w:right w:val="single" w:sz="12" w:space="0" w:color="auto"/>
            </w:tcBorders>
            <w:shd w:val="clear" w:color="auto" w:fill="auto"/>
            <w:vAlign w:val="center"/>
          </w:tcPr>
          <w:p w14:paraId="27EDE9A7" w14:textId="448AA743"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 </w:t>
            </w:r>
          </w:p>
        </w:tc>
      </w:tr>
      <w:tr w:rsidR="00564C6E" w:rsidRPr="00895CA8" w14:paraId="59CE49A9" w14:textId="3869FAA5" w:rsidTr="00564C6E">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44FDA9F5"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Avg antenna element gain</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526DF59E"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dBi</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5F749187" w14:textId="77777777" w:rsidR="00564C6E" w:rsidRPr="00AC4C62" w:rsidRDefault="00564C6E" w:rsidP="00564C6E">
            <w:pPr>
              <w:jc w:val="right"/>
              <w:rPr>
                <w:rFonts w:ascii="Calibri" w:eastAsia="Times New Roman" w:hAnsi="Calibri" w:cs="Calibri"/>
                <w:sz w:val="18"/>
                <w:szCs w:val="18"/>
                <w:lang w:eastAsia="ja-JP"/>
              </w:rPr>
            </w:pPr>
            <w:r w:rsidRPr="00AC4C62">
              <w:rPr>
                <w:rFonts w:ascii="Calibri" w:eastAsia="Times New Roman" w:hAnsi="Calibri" w:cs="Calibri"/>
                <w:sz w:val="18"/>
                <w:szCs w:val="18"/>
                <w:lang w:eastAsia="ja-JP"/>
              </w:rPr>
              <w:t>5.5</w:t>
            </w:r>
          </w:p>
        </w:tc>
        <w:tc>
          <w:tcPr>
            <w:tcW w:w="678" w:type="dxa"/>
            <w:tcBorders>
              <w:top w:val="nil"/>
              <w:left w:val="nil"/>
              <w:bottom w:val="single" w:sz="4" w:space="0" w:color="000000"/>
              <w:right w:val="single" w:sz="12" w:space="0" w:color="auto"/>
            </w:tcBorders>
            <w:shd w:val="clear" w:color="auto" w:fill="auto"/>
            <w:vAlign w:val="center"/>
            <w:hideMark/>
          </w:tcPr>
          <w:p w14:paraId="15FFCDCC" w14:textId="77777777" w:rsidR="00564C6E" w:rsidRPr="007E4B7C" w:rsidRDefault="00564C6E" w:rsidP="00564C6E">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8" w:type="dxa"/>
            <w:tcBorders>
              <w:top w:val="nil"/>
              <w:left w:val="single" w:sz="8" w:space="0" w:color="000000"/>
              <w:bottom w:val="single" w:sz="4" w:space="0" w:color="000000"/>
              <w:right w:val="single" w:sz="4" w:space="0" w:color="000000"/>
            </w:tcBorders>
            <w:shd w:val="clear" w:color="auto" w:fill="auto"/>
            <w:vAlign w:val="center"/>
          </w:tcPr>
          <w:p w14:paraId="006AF3F8" w14:textId="37C210A5"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5.5</w:t>
            </w:r>
          </w:p>
        </w:tc>
        <w:tc>
          <w:tcPr>
            <w:tcW w:w="678" w:type="dxa"/>
            <w:tcBorders>
              <w:top w:val="single" w:sz="4" w:space="0" w:color="000000"/>
              <w:left w:val="single" w:sz="4" w:space="0" w:color="000000"/>
              <w:bottom w:val="single" w:sz="4" w:space="0" w:color="000000"/>
              <w:right w:val="single" w:sz="12" w:space="0" w:color="auto"/>
            </w:tcBorders>
            <w:shd w:val="clear" w:color="auto" w:fill="auto"/>
            <w:vAlign w:val="center"/>
          </w:tcPr>
          <w:p w14:paraId="54C16568" w14:textId="163F8764"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0.5</w:t>
            </w:r>
          </w:p>
        </w:tc>
      </w:tr>
      <w:tr w:rsidR="00564C6E" w:rsidRPr="00895CA8" w14:paraId="67A9B27E" w14:textId="48D2E77E" w:rsidTr="00564C6E">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59ECC890"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Antenna roll off loss versus frequency</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6BD712ED"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34FE0D67" w14:textId="67D33973" w:rsidR="00564C6E" w:rsidRPr="00AC4C62" w:rsidRDefault="00564C6E" w:rsidP="00564C6E">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2</w:t>
            </w:r>
          </w:p>
        </w:tc>
        <w:tc>
          <w:tcPr>
            <w:tcW w:w="678" w:type="dxa"/>
            <w:tcBorders>
              <w:top w:val="nil"/>
              <w:left w:val="nil"/>
              <w:bottom w:val="single" w:sz="4" w:space="0" w:color="000000"/>
              <w:right w:val="single" w:sz="12" w:space="0" w:color="auto"/>
            </w:tcBorders>
            <w:shd w:val="clear" w:color="auto" w:fill="auto"/>
            <w:vAlign w:val="center"/>
            <w:hideMark/>
          </w:tcPr>
          <w:p w14:paraId="1154F346" w14:textId="77777777" w:rsidR="00564C6E" w:rsidRPr="007E4B7C" w:rsidRDefault="00564C6E" w:rsidP="00564C6E">
            <w:pPr>
              <w:jc w:val="right"/>
              <w:rPr>
                <w:rFonts w:ascii="Calibri" w:eastAsia="Times New Roman" w:hAnsi="Calibri" w:cs="Calibri"/>
                <w:color w:val="000000"/>
                <w:sz w:val="18"/>
                <w:szCs w:val="18"/>
                <w:lang w:eastAsia="ja-JP"/>
              </w:rPr>
            </w:pPr>
          </w:p>
        </w:tc>
        <w:tc>
          <w:tcPr>
            <w:tcW w:w="678" w:type="dxa"/>
            <w:tcBorders>
              <w:top w:val="nil"/>
              <w:left w:val="single" w:sz="8" w:space="0" w:color="000000"/>
              <w:bottom w:val="single" w:sz="4" w:space="0" w:color="000000"/>
              <w:right w:val="single" w:sz="4" w:space="0" w:color="000000"/>
            </w:tcBorders>
            <w:shd w:val="clear" w:color="auto" w:fill="auto"/>
            <w:vAlign w:val="center"/>
          </w:tcPr>
          <w:p w14:paraId="30ED20AF" w14:textId="2B05534C"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2</w:t>
            </w:r>
          </w:p>
        </w:tc>
        <w:tc>
          <w:tcPr>
            <w:tcW w:w="678" w:type="dxa"/>
            <w:tcBorders>
              <w:top w:val="single" w:sz="4" w:space="0" w:color="000000"/>
              <w:left w:val="single" w:sz="4" w:space="0" w:color="000000"/>
              <w:bottom w:val="single" w:sz="4" w:space="0" w:color="000000"/>
              <w:right w:val="single" w:sz="12" w:space="0" w:color="auto"/>
            </w:tcBorders>
            <w:shd w:val="clear" w:color="auto" w:fill="auto"/>
            <w:vAlign w:val="center"/>
          </w:tcPr>
          <w:p w14:paraId="5E07AA22" w14:textId="1E39B6D6"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 </w:t>
            </w:r>
          </w:p>
        </w:tc>
      </w:tr>
      <w:tr w:rsidR="00564C6E" w:rsidRPr="00895CA8" w14:paraId="54F1F0FF" w14:textId="70E7DE32" w:rsidTr="00564C6E">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tcPr>
          <w:p w14:paraId="7431860E" w14:textId="77777777" w:rsidR="00564C6E" w:rsidRPr="007E4B7C" w:rsidRDefault="00564C6E" w:rsidP="00564C6E">
            <w:pPr>
              <w:rPr>
                <w:rFonts w:ascii="Calibri" w:eastAsia="Times New Roman" w:hAnsi="Calibri" w:cs="Calibri"/>
                <w:color w:val="000000"/>
                <w:sz w:val="18"/>
                <w:szCs w:val="18"/>
                <w:lang w:eastAsia="ja-JP"/>
              </w:rPr>
            </w:pPr>
            <w:r w:rsidRPr="00FF29C9">
              <w:rPr>
                <w:rFonts w:ascii="Calibri" w:eastAsia="Times New Roman" w:hAnsi="Calibri" w:cs="Calibri"/>
                <w:color w:val="000000"/>
                <w:sz w:val="18"/>
                <w:szCs w:val="18"/>
                <w:lang w:eastAsia="ja-JP"/>
              </w:rPr>
              <w:t xml:space="preserve">Array factor </w:t>
            </w:r>
            <w:r>
              <w:rPr>
                <w:rFonts w:ascii="Calibri" w:eastAsia="Times New Roman" w:hAnsi="Calibri" w:cs="Calibri"/>
                <w:color w:val="000000"/>
                <w:sz w:val="18"/>
                <w:szCs w:val="18"/>
                <w:lang w:eastAsia="ja-JP"/>
              </w:rPr>
              <w:t>correction (loss)</w:t>
            </w:r>
          </w:p>
        </w:tc>
        <w:tc>
          <w:tcPr>
            <w:tcW w:w="679" w:type="dxa"/>
            <w:tcBorders>
              <w:top w:val="single" w:sz="4" w:space="0" w:color="000000"/>
              <w:left w:val="nil"/>
              <w:bottom w:val="single" w:sz="4" w:space="0" w:color="000000"/>
              <w:right w:val="single" w:sz="12" w:space="0" w:color="auto"/>
            </w:tcBorders>
            <w:shd w:val="clear" w:color="auto" w:fill="auto"/>
            <w:vAlign w:val="center"/>
          </w:tcPr>
          <w:p w14:paraId="2AF0B1B6" w14:textId="77777777" w:rsidR="00564C6E" w:rsidRPr="007E4B7C" w:rsidRDefault="00564C6E" w:rsidP="00564C6E">
            <w:pPr>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tcPr>
          <w:p w14:paraId="6EDE58DF" w14:textId="77777777" w:rsidR="00564C6E" w:rsidRPr="00AC4C62" w:rsidRDefault="00564C6E" w:rsidP="00564C6E">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0.5</w:t>
            </w:r>
          </w:p>
        </w:tc>
        <w:tc>
          <w:tcPr>
            <w:tcW w:w="678" w:type="dxa"/>
            <w:tcBorders>
              <w:top w:val="nil"/>
              <w:left w:val="nil"/>
              <w:bottom w:val="single" w:sz="4" w:space="0" w:color="000000"/>
              <w:right w:val="single" w:sz="12" w:space="0" w:color="auto"/>
            </w:tcBorders>
            <w:shd w:val="clear" w:color="auto" w:fill="auto"/>
            <w:vAlign w:val="center"/>
          </w:tcPr>
          <w:p w14:paraId="63046755" w14:textId="77777777" w:rsidR="00564C6E" w:rsidRDefault="00564C6E" w:rsidP="00564C6E">
            <w:pPr>
              <w:jc w:val="right"/>
              <w:rPr>
                <w:rFonts w:ascii="Calibri" w:eastAsia="Times New Roman" w:hAnsi="Calibri" w:cs="Calibri"/>
                <w:color w:val="000000"/>
                <w:sz w:val="18"/>
                <w:szCs w:val="18"/>
                <w:lang w:eastAsia="ja-JP"/>
              </w:rPr>
            </w:pPr>
          </w:p>
        </w:tc>
        <w:tc>
          <w:tcPr>
            <w:tcW w:w="678" w:type="dxa"/>
            <w:tcBorders>
              <w:top w:val="nil"/>
              <w:left w:val="single" w:sz="8" w:space="0" w:color="000000"/>
              <w:bottom w:val="single" w:sz="4" w:space="0" w:color="000000"/>
              <w:right w:val="single" w:sz="4" w:space="0" w:color="000000"/>
            </w:tcBorders>
            <w:shd w:val="clear" w:color="auto" w:fill="auto"/>
            <w:vAlign w:val="center"/>
          </w:tcPr>
          <w:p w14:paraId="23C6E35D" w14:textId="06595DC9"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0.5</w:t>
            </w:r>
          </w:p>
        </w:tc>
        <w:tc>
          <w:tcPr>
            <w:tcW w:w="678" w:type="dxa"/>
            <w:tcBorders>
              <w:top w:val="single" w:sz="4" w:space="0" w:color="000000"/>
              <w:left w:val="single" w:sz="4" w:space="0" w:color="000000"/>
              <w:bottom w:val="single" w:sz="4" w:space="0" w:color="000000"/>
              <w:right w:val="single" w:sz="12" w:space="0" w:color="auto"/>
            </w:tcBorders>
            <w:shd w:val="clear" w:color="auto" w:fill="auto"/>
            <w:vAlign w:val="center"/>
          </w:tcPr>
          <w:p w14:paraId="0A440A4C" w14:textId="2727E95D"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 </w:t>
            </w:r>
          </w:p>
        </w:tc>
      </w:tr>
      <w:tr w:rsidR="00564C6E" w:rsidRPr="00895CA8" w14:paraId="090A8691" w14:textId="19EEC4EB" w:rsidTr="00564C6E">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60B74ABD"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Realized antenna array gain</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72BB2846"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dBi</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1104E9B0" w14:textId="6C671B2D" w:rsidR="00564C6E" w:rsidRPr="00AC4C62" w:rsidRDefault="00564C6E" w:rsidP="00564C6E">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15</w:t>
            </w:r>
          </w:p>
        </w:tc>
        <w:tc>
          <w:tcPr>
            <w:tcW w:w="678" w:type="dxa"/>
            <w:tcBorders>
              <w:top w:val="nil"/>
              <w:left w:val="nil"/>
              <w:bottom w:val="single" w:sz="4" w:space="0" w:color="000000"/>
              <w:right w:val="single" w:sz="12" w:space="0" w:color="auto"/>
            </w:tcBorders>
            <w:shd w:val="clear" w:color="auto" w:fill="auto"/>
            <w:vAlign w:val="center"/>
            <w:hideMark/>
          </w:tcPr>
          <w:p w14:paraId="0485B9EA" w14:textId="77777777" w:rsidR="00564C6E" w:rsidRPr="007E4B7C" w:rsidRDefault="00564C6E" w:rsidP="00564C6E">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0.6</w:t>
            </w:r>
            <w:r w:rsidRPr="007E4B7C">
              <w:rPr>
                <w:rFonts w:ascii="Calibri" w:eastAsia="Times New Roman" w:hAnsi="Calibri" w:cs="Calibri"/>
                <w:color w:val="000000"/>
                <w:sz w:val="18"/>
                <w:szCs w:val="18"/>
                <w:lang w:eastAsia="ja-JP"/>
              </w:rPr>
              <w:t> </w:t>
            </w:r>
          </w:p>
        </w:tc>
        <w:tc>
          <w:tcPr>
            <w:tcW w:w="678" w:type="dxa"/>
            <w:tcBorders>
              <w:top w:val="nil"/>
              <w:left w:val="single" w:sz="8" w:space="0" w:color="000000"/>
              <w:bottom w:val="single" w:sz="4" w:space="0" w:color="000000"/>
              <w:right w:val="single" w:sz="4" w:space="0" w:color="000000"/>
            </w:tcBorders>
            <w:shd w:val="clear" w:color="auto" w:fill="auto"/>
            <w:vAlign w:val="center"/>
          </w:tcPr>
          <w:p w14:paraId="7748E58F" w14:textId="2D6F8CF6"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18.1</w:t>
            </w:r>
          </w:p>
        </w:tc>
        <w:tc>
          <w:tcPr>
            <w:tcW w:w="678" w:type="dxa"/>
            <w:tcBorders>
              <w:top w:val="single" w:sz="4" w:space="0" w:color="000000"/>
              <w:left w:val="single" w:sz="4" w:space="0" w:color="000000"/>
              <w:bottom w:val="single" w:sz="4" w:space="0" w:color="000000"/>
              <w:right w:val="single" w:sz="12" w:space="0" w:color="auto"/>
            </w:tcBorders>
            <w:shd w:val="clear" w:color="auto" w:fill="auto"/>
            <w:vAlign w:val="center"/>
          </w:tcPr>
          <w:p w14:paraId="78051CF8" w14:textId="41306269"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0.6</w:t>
            </w:r>
          </w:p>
        </w:tc>
      </w:tr>
      <w:tr w:rsidR="00564C6E" w:rsidRPr="00895CA8" w14:paraId="644953FA" w14:textId="74CA68B6" w:rsidTr="00564C6E">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73D9230B"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Polarization gain</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6C2249F1"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7A7B8095" w14:textId="77777777" w:rsidR="00564C6E" w:rsidRPr="00AC4C62" w:rsidRDefault="00564C6E" w:rsidP="00564C6E">
            <w:pPr>
              <w:jc w:val="right"/>
              <w:rPr>
                <w:rFonts w:ascii="Calibri" w:eastAsia="Times New Roman" w:hAnsi="Calibri" w:cs="Calibri"/>
                <w:sz w:val="18"/>
                <w:szCs w:val="18"/>
                <w:lang w:eastAsia="ja-JP"/>
              </w:rPr>
            </w:pPr>
            <w:r w:rsidRPr="00AC4C62">
              <w:rPr>
                <w:rFonts w:ascii="Calibri" w:eastAsia="Times New Roman" w:hAnsi="Calibri" w:cs="Calibri"/>
                <w:sz w:val="18"/>
                <w:szCs w:val="18"/>
                <w:lang w:eastAsia="ja-JP"/>
              </w:rPr>
              <w:t>2.5</w:t>
            </w:r>
          </w:p>
        </w:tc>
        <w:tc>
          <w:tcPr>
            <w:tcW w:w="678" w:type="dxa"/>
            <w:tcBorders>
              <w:top w:val="nil"/>
              <w:left w:val="nil"/>
              <w:bottom w:val="single" w:sz="4" w:space="0" w:color="000000"/>
              <w:right w:val="single" w:sz="12" w:space="0" w:color="auto"/>
            </w:tcBorders>
            <w:shd w:val="clear" w:color="auto" w:fill="auto"/>
            <w:vAlign w:val="center"/>
            <w:hideMark/>
          </w:tcPr>
          <w:p w14:paraId="6F00D2D5" w14:textId="77777777" w:rsidR="00564C6E" w:rsidRPr="007E4B7C" w:rsidRDefault="00564C6E" w:rsidP="00564C6E">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8" w:type="dxa"/>
            <w:tcBorders>
              <w:top w:val="nil"/>
              <w:left w:val="single" w:sz="8" w:space="0" w:color="000000"/>
              <w:bottom w:val="single" w:sz="4" w:space="0" w:color="000000"/>
              <w:right w:val="single" w:sz="4" w:space="0" w:color="000000"/>
            </w:tcBorders>
            <w:shd w:val="clear" w:color="auto" w:fill="auto"/>
            <w:vAlign w:val="center"/>
          </w:tcPr>
          <w:p w14:paraId="7C89BB23" w14:textId="2B7F81E6"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2.5</w:t>
            </w:r>
          </w:p>
        </w:tc>
        <w:tc>
          <w:tcPr>
            <w:tcW w:w="678" w:type="dxa"/>
            <w:tcBorders>
              <w:top w:val="single" w:sz="4" w:space="0" w:color="000000"/>
              <w:left w:val="single" w:sz="4" w:space="0" w:color="000000"/>
              <w:bottom w:val="single" w:sz="4" w:space="0" w:color="000000"/>
              <w:right w:val="single" w:sz="12" w:space="0" w:color="auto"/>
            </w:tcBorders>
            <w:shd w:val="clear" w:color="auto" w:fill="auto"/>
            <w:vAlign w:val="center"/>
          </w:tcPr>
          <w:p w14:paraId="14200E66" w14:textId="783C36E0"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 </w:t>
            </w:r>
          </w:p>
        </w:tc>
      </w:tr>
      <w:tr w:rsidR="00564C6E" w:rsidRPr="00895CA8" w14:paraId="0B895A5E" w14:textId="6EDFE367" w:rsidTr="00564C6E">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6C277F26"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Mismatch and transmission line loss including load pull</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4245D322"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0BC1A2C9" w14:textId="77777777" w:rsidR="00564C6E" w:rsidRPr="007E4B7C" w:rsidRDefault="00564C6E" w:rsidP="00564C6E">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2</w:t>
            </w:r>
          </w:p>
        </w:tc>
        <w:tc>
          <w:tcPr>
            <w:tcW w:w="678" w:type="dxa"/>
            <w:tcBorders>
              <w:top w:val="nil"/>
              <w:left w:val="nil"/>
              <w:bottom w:val="single" w:sz="4" w:space="0" w:color="000000"/>
              <w:right w:val="single" w:sz="12" w:space="0" w:color="auto"/>
            </w:tcBorders>
            <w:shd w:val="clear" w:color="auto" w:fill="auto"/>
            <w:vAlign w:val="center"/>
            <w:hideMark/>
          </w:tcPr>
          <w:p w14:paraId="1E8EADEC" w14:textId="77777777" w:rsidR="00564C6E" w:rsidRPr="007E4B7C" w:rsidRDefault="00564C6E" w:rsidP="00564C6E">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r w:rsidRPr="007E4B7C">
              <w:rPr>
                <w:rFonts w:ascii="Calibri" w:eastAsia="Times New Roman" w:hAnsi="Calibri" w:cs="Calibri"/>
                <w:color w:val="000000"/>
                <w:sz w:val="18"/>
                <w:szCs w:val="18"/>
                <w:lang w:eastAsia="ja-JP"/>
              </w:rPr>
              <w:t> </w:t>
            </w:r>
          </w:p>
        </w:tc>
        <w:tc>
          <w:tcPr>
            <w:tcW w:w="678" w:type="dxa"/>
            <w:tcBorders>
              <w:top w:val="nil"/>
              <w:left w:val="single" w:sz="8" w:space="0" w:color="000000"/>
              <w:bottom w:val="single" w:sz="4" w:space="0" w:color="000000"/>
              <w:right w:val="single" w:sz="4" w:space="0" w:color="000000"/>
            </w:tcBorders>
            <w:shd w:val="clear" w:color="auto" w:fill="auto"/>
            <w:vAlign w:val="center"/>
          </w:tcPr>
          <w:p w14:paraId="54B4CF12" w14:textId="55A727CD"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2</w:t>
            </w:r>
          </w:p>
        </w:tc>
        <w:tc>
          <w:tcPr>
            <w:tcW w:w="678" w:type="dxa"/>
            <w:tcBorders>
              <w:top w:val="single" w:sz="4" w:space="0" w:color="000000"/>
              <w:left w:val="single" w:sz="4" w:space="0" w:color="000000"/>
              <w:bottom w:val="single" w:sz="4" w:space="0" w:color="000000"/>
              <w:right w:val="single" w:sz="12" w:space="0" w:color="auto"/>
            </w:tcBorders>
            <w:shd w:val="clear" w:color="auto" w:fill="auto"/>
            <w:vAlign w:val="center"/>
          </w:tcPr>
          <w:p w14:paraId="1E23D504" w14:textId="39121C52"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0.5</w:t>
            </w:r>
          </w:p>
        </w:tc>
      </w:tr>
      <w:tr w:rsidR="00564C6E" w:rsidRPr="00895CA8" w14:paraId="2DFA04A9" w14:textId="7B0C550D" w:rsidTr="00564C6E">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2F5C7675"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Beam forming loss (phase shifter and amplitude error)</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093923B9"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701C330A" w14:textId="77777777" w:rsidR="00564C6E" w:rsidRPr="007E4B7C" w:rsidRDefault="00564C6E" w:rsidP="00564C6E">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1</w:t>
            </w:r>
            <w:r>
              <w:rPr>
                <w:rFonts w:ascii="Calibri" w:eastAsia="Times New Roman" w:hAnsi="Calibri" w:cs="Calibri"/>
                <w:color w:val="000000"/>
                <w:sz w:val="18"/>
                <w:szCs w:val="18"/>
                <w:lang w:eastAsia="ja-JP"/>
              </w:rPr>
              <w:t>.5</w:t>
            </w:r>
          </w:p>
        </w:tc>
        <w:tc>
          <w:tcPr>
            <w:tcW w:w="678" w:type="dxa"/>
            <w:tcBorders>
              <w:top w:val="nil"/>
              <w:left w:val="nil"/>
              <w:bottom w:val="single" w:sz="4" w:space="0" w:color="000000"/>
              <w:right w:val="single" w:sz="12" w:space="0" w:color="auto"/>
            </w:tcBorders>
            <w:shd w:val="clear" w:color="auto" w:fill="auto"/>
            <w:vAlign w:val="center"/>
            <w:hideMark/>
          </w:tcPr>
          <w:p w14:paraId="04DF07BD" w14:textId="77777777" w:rsidR="00564C6E" w:rsidRPr="007E4B7C" w:rsidRDefault="00564C6E" w:rsidP="00564C6E">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0.5</w:t>
            </w:r>
          </w:p>
        </w:tc>
        <w:tc>
          <w:tcPr>
            <w:tcW w:w="678" w:type="dxa"/>
            <w:tcBorders>
              <w:top w:val="nil"/>
              <w:left w:val="single" w:sz="8" w:space="0" w:color="000000"/>
              <w:bottom w:val="single" w:sz="4" w:space="0" w:color="000000"/>
              <w:right w:val="single" w:sz="4" w:space="0" w:color="000000"/>
            </w:tcBorders>
            <w:shd w:val="clear" w:color="auto" w:fill="auto"/>
            <w:vAlign w:val="center"/>
          </w:tcPr>
          <w:p w14:paraId="58870D74" w14:textId="08AEB5BF"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1.5</w:t>
            </w:r>
          </w:p>
        </w:tc>
        <w:tc>
          <w:tcPr>
            <w:tcW w:w="678" w:type="dxa"/>
            <w:tcBorders>
              <w:top w:val="single" w:sz="4" w:space="0" w:color="000000"/>
              <w:left w:val="single" w:sz="4" w:space="0" w:color="000000"/>
              <w:bottom w:val="single" w:sz="4" w:space="0" w:color="000000"/>
              <w:right w:val="single" w:sz="12" w:space="0" w:color="auto"/>
            </w:tcBorders>
            <w:shd w:val="clear" w:color="auto" w:fill="auto"/>
            <w:vAlign w:val="center"/>
          </w:tcPr>
          <w:p w14:paraId="2327DBDF" w14:textId="06D553D4"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0.5</w:t>
            </w:r>
          </w:p>
        </w:tc>
      </w:tr>
      <w:tr w:rsidR="00564C6E" w:rsidRPr="00895CA8" w14:paraId="28128F16" w14:textId="37BC269D" w:rsidTr="00564C6E">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6B91837C"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Finite beam table</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486E1FD0"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43C73A77" w14:textId="77777777" w:rsidR="00564C6E" w:rsidRPr="007E4B7C" w:rsidRDefault="00564C6E" w:rsidP="00564C6E">
            <w:pPr>
              <w:jc w:val="right"/>
              <w:rPr>
                <w:rFonts w:ascii="Calibri" w:eastAsia="Times New Roman" w:hAnsi="Calibri" w:cs="Calibri"/>
                <w:color w:val="000000"/>
                <w:sz w:val="18"/>
                <w:szCs w:val="18"/>
                <w:lang w:eastAsia="ja-JP"/>
              </w:rPr>
            </w:pPr>
          </w:p>
        </w:tc>
        <w:tc>
          <w:tcPr>
            <w:tcW w:w="678" w:type="dxa"/>
            <w:tcBorders>
              <w:top w:val="nil"/>
              <w:left w:val="nil"/>
              <w:bottom w:val="single" w:sz="4" w:space="0" w:color="000000"/>
              <w:right w:val="single" w:sz="12" w:space="0" w:color="auto"/>
            </w:tcBorders>
            <w:shd w:val="clear" w:color="auto" w:fill="auto"/>
            <w:vAlign w:val="center"/>
            <w:hideMark/>
          </w:tcPr>
          <w:p w14:paraId="4D1AC125" w14:textId="77777777" w:rsidR="00564C6E" w:rsidRPr="007E4B7C" w:rsidRDefault="00564C6E" w:rsidP="00564C6E">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8" w:type="dxa"/>
            <w:tcBorders>
              <w:top w:val="nil"/>
              <w:left w:val="single" w:sz="8" w:space="0" w:color="000000"/>
              <w:bottom w:val="single" w:sz="4" w:space="0" w:color="000000"/>
              <w:right w:val="single" w:sz="4" w:space="0" w:color="000000"/>
            </w:tcBorders>
            <w:shd w:val="clear" w:color="auto" w:fill="auto"/>
            <w:vAlign w:val="center"/>
          </w:tcPr>
          <w:p w14:paraId="7D7BAD83" w14:textId="317F24CC"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 </w:t>
            </w:r>
          </w:p>
        </w:tc>
        <w:tc>
          <w:tcPr>
            <w:tcW w:w="678" w:type="dxa"/>
            <w:tcBorders>
              <w:top w:val="single" w:sz="4" w:space="0" w:color="000000"/>
              <w:left w:val="single" w:sz="4" w:space="0" w:color="000000"/>
              <w:bottom w:val="single" w:sz="4" w:space="0" w:color="000000"/>
              <w:right w:val="single" w:sz="12" w:space="0" w:color="auto"/>
            </w:tcBorders>
            <w:shd w:val="clear" w:color="auto" w:fill="auto"/>
            <w:vAlign w:val="center"/>
          </w:tcPr>
          <w:p w14:paraId="48222B81" w14:textId="40FD9DEB"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 </w:t>
            </w:r>
          </w:p>
        </w:tc>
      </w:tr>
      <w:tr w:rsidR="00564C6E" w:rsidRPr="00895CA8" w14:paraId="2D3B4A61" w14:textId="01AD0CDB" w:rsidTr="00564C6E">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6B07FDC8"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Beam forming loss (one beam table fits all)</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2C9FD190"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0A3752C3" w14:textId="77777777" w:rsidR="00564C6E" w:rsidRPr="007E4B7C" w:rsidRDefault="00564C6E" w:rsidP="00564C6E">
            <w:pPr>
              <w:jc w:val="right"/>
              <w:rPr>
                <w:rFonts w:ascii="Calibri" w:eastAsia="Times New Roman" w:hAnsi="Calibri" w:cs="Calibri"/>
                <w:color w:val="000000"/>
                <w:sz w:val="18"/>
                <w:szCs w:val="18"/>
                <w:lang w:eastAsia="ja-JP"/>
              </w:rPr>
            </w:pPr>
          </w:p>
        </w:tc>
        <w:tc>
          <w:tcPr>
            <w:tcW w:w="678" w:type="dxa"/>
            <w:tcBorders>
              <w:top w:val="nil"/>
              <w:left w:val="nil"/>
              <w:bottom w:val="single" w:sz="4" w:space="0" w:color="000000"/>
              <w:right w:val="single" w:sz="12" w:space="0" w:color="auto"/>
            </w:tcBorders>
            <w:shd w:val="clear" w:color="auto" w:fill="auto"/>
            <w:vAlign w:val="center"/>
            <w:hideMark/>
          </w:tcPr>
          <w:p w14:paraId="076EC754" w14:textId="77777777" w:rsidR="00564C6E" w:rsidRPr="007E4B7C" w:rsidRDefault="00564C6E" w:rsidP="00564C6E">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8" w:type="dxa"/>
            <w:tcBorders>
              <w:top w:val="nil"/>
              <w:left w:val="single" w:sz="8" w:space="0" w:color="000000"/>
              <w:bottom w:val="single" w:sz="4" w:space="0" w:color="000000"/>
              <w:right w:val="single" w:sz="4" w:space="0" w:color="000000"/>
            </w:tcBorders>
            <w:shd w:val="clear" w:color="auto" w:fill="auto"/>
            <w:vAlign w:val="center"/>
          </w:tcPr>
          <w:p w14:paraId="34A31B9D" w14:textId="75B379BA"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 </w:t>
            </w:r>
          </w:p>
        </w:tc>
        <w:tc>
          <w:tcPr>
            <w:tcW w:w="678" w:type="dxa"/>
            <w:tcBorders>
              <w:top w:val="single" w:sz="4" w:space="0" w:color="000000"/>
              <w:left w:val="single" w:sz="4" w:space="0" w:color="000000"/>
              <w:bottom w:val="single" w:sz="4" w:space="0" w:color="000000"/>
              <w:right w:val="single" w:sz="12" w:space="0" w:color="auto"/>
            </w:tcBorders>
            <w:shd w:val="clear" w:color="auto" w:fill="auto"/>
            <w:vAlign w:val="center"/>
          </w:tcPr>
          <w:p w14:paraId="66D2D7F7" w14:textId="5CA01929"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 </w:t>
            </w:r>
          </w:p>
        </w:tc>
      </w:tr>
      <w:tr w:rsidR="00564C6E" w:rsidRPr="00895CA8" w14:paraId="449F80F6" w14:textId="72E63889" w:rsidTr="00564C6E">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56A129E1"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Form factor integration loss</w:t>
            </w:r>
            <w:r>
              <w:rPr>
                <w:rFonts w:ascii="Calibri" w:eastAsia="Times New Roman" w:hAnsi="Calibri" w:cs="Calibri"/>
                <w:color w:val="000000"/>
                <w:sz w:val="18"/>
                <w:szCs w:val="18"/>
                <w:lang w:eastAsia="ja-JP"/>
              </w:rPr>
              <w:t xml:space="preserve"> </w:t>
            </w:r>
            <w:r w:rsidRPr="007A7A4D">
              <w:rPr>
                <w:rFonts w:ascii="Calibri" w:eastAsia="Times New Roman" w:hAnsi="Calibri" w:cs="Calibri"/>
                <w:color w:val="000000"/>
                <w:sz w:val="18"/>
                <w:szCs w:val="18"/>
                <w:lang w:eastAsia="ja-JP"/>
              </w:rPr>
              <w:t>(incl. radome loss)</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7FD070E1"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7A876743" w14:textId="2DB3850C" w:rsidR="00564C6E" w:rsidRPr="00AC4C62" w:rsidRDefault="00564C6E" w:rsidP="00564C6E">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2.5</w:t>
            </w:r>
          </w:p>
        </w:tc>
        <w:tc>
          <w:tcPr>
            <w:tcW w:w="678" w:type="dxa"/>
            <w:tcBorders>
              <w:top w:val="nil"/>
              <w:left w:val="nil"/>
              <w:bottom w:val="single" w:sz="4" w:space="0" w:color="000000"/>
              <w:right w:val="single" w:sz="12" w:space="0" w:color="auto"/>
            </w:tcBorders>
            <w:shd w:val="clear" w:color="auto" w:fill="auto"/>
            <w:vAlign w:val="center"/>
            <w:hideMark/>
          </w:tcPr>
          <w:p w14:paraId="37917B8A" w14:textId="52FC7FDA" w:rsidR="00564C6E" w:rsidRPr="00AC4C62" w:rsidRDefault="00564C6E" w:rsidP="00564C6E">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1.5</w:t>
            </w:r>
          </w:p>
        </w:tc>
        <w:tc>
          <w:tcPr>
            <w:tcW w:w="678" w:type="dxa"/>
            <w:tcBorders>
              <w:top w:val="nil"/>
              <w:left w:val="single" w:sz="8" w:space="0" w:color="000000"/>
              <w:bottom w:val="single" w:sz="4" w:space="0" w:color="000000"/>
              <w:right w:val="single" w:sz="4" w:space="0" w:color="000000"/>
            </w:tcBorders>
            <w:shd w:val="clear" w:color="auto" w:fill="auto"/>
            <w:vAlign w:val="center"/>
          </w:tcPr>
          <w:p w14:paraId="1040E317" w14:textId="0151C9B0" w:rsidR="00564C6E" w:rsidRPr="00B8737D" w:rsidRDefault="00564C6E" w:rsidP="00564C6E">
            <w:pPr>
              <w:jc w:val="right"/>
              <w:rPr>
                <w:rFonts w:ascii="Calibri" w:eastAsia="Times New Roman" w:hAnsi="Calibri" w:cs="Calibri"/>
                <w:sz w:val="18"/>
                <w:szCs w:val="18"/>
                <w:lang w:eastAsia="ja-JP"/>
              </w:rPr>
            </w:pPr>
            <w:r w:rsidRPr="00B8737D">
              <w:rPr>
                <w:rFonts w:ascii="Calibri" w:hAnsi="Calibri" w:cs="Calibri"/>
                <w:color w:val="000000"/>
                <w:sz w:val="18"/>
                <w:szCs w:val="18"/>
              </w:rPr>
              <w:t>2.5</w:t>
            </w:r>
          </w:p>
        </w:tc>
        <w:tc>
          <w:tcPr>
            <w:tcW w:w="678" w:type="dxa"/>
            <w:tcBorders>
              <w:top w:val="single" w:sz="4" w:space="0" w:color="000000"/>
              <w:left w:val="single" w:sz="4" w:space="0" w:color="000000"/>
              <w:bottom w:val="single" w:sz="4" w:space="0" w:color="000000"/>
              <w:right w:val="single" w:sz="12" w:space="0" w:color="auto"/>
            </w:tcBorders>
            <w:shd w:val="clear" w:color="auto" w:fill="auto"/>
            <w:vAlign w:val="center"/>
          </w:tcPr>
          <w:p w14:paraId="0513D6D6" w14:textId="04F21D1B" w:rsidR="00564C6E" w:rsidRPr="00B8737D" w:rsidRDefault="00564C6E" w:rsidP="00564C6E">
            <w:pPr>
              <w:jc w:val="right"/>
              <w:rPr>
                <w:rFonts w:ascii="Calibri" w:eastAsia="Times New Roman" w:hAnsi="Calibri" w:cs="Calibri"/>
                <w:sz w:val="18"/>
                <w:szCs w:val="18"/>
                <w:lang w:eastAsia="ja-JP"/>
              </w:rPr>
            </w:pPr>
            <w:r w:rsidRPr="00B8737D">
              <w:rPr>
                <w:rFonts w:ascii="Calibri" w:hAnsi="Calibri" w:cs="Calibri"/>
                <w:color w:val="000000"/>
                <w:sz w:val="18"/>
                <w:szCs w:val="18"/>
              </w:rPr>
              <w:t>1.5</w:t>
            </w:r>
          </w:p>
        </w:tc>
      </w:tr>
      <w:tr w:rsidR="00564C6E" w:rsidRPr="00895CA8" w14:paraId="4339D742" w14:textId="18AE549F" w:rsidTr="00564C6E">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36233555"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Total implementation loss (nominal)</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7FC1E128"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4BE7AF38" w14:textId="12F0098F" w:rsidR="00564C6E" w:rsidRPr="007E4B7C" w:rsidRDefault="00564C6E" w:rsidP="00564C6E">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6</w:t>
            </w:r>
          </w:p>
        </w:tc>
        <w:tc>
          <w:tcPr>
            <w:tcW w:w="678" w:type="dxa"/>
            <w:tcBorders>
              <w:top w:val="nil"/>
              <w:left w:val="nil"/>
              <w:bottom w:val="single" w:sz="4" w:space="0" w:color="000000"/>
              <w:right w:val="single" w:sz="12" w:space="0" w:color="auto"/>
            </w:tcBorders>
            <w:shd w:val="clear" w:color="auto" w:fill="auto"/>
            <w:vAlign w:val="center"/>
            <w:hideMark/>
          </w:tcPr>
          <w:p w14:paraId="1239E292" w14:textId="77777777" w:rsidR="00564C6E" w:rsidRPr="007E4B7C" w:rsidRDefault="00564C6E" w:rsidP="00564C6E">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8" w:type="dxa"/>
            <w:tcBorders>
              <w:top w:val="nil"/>
              <w:left w:val="single" w:sz="8" w:space="0" w:color="000000"/>
              <w:bottom w:val="single" w:sz="4" w:space="0" w:color="000000"/>
              <w:right w:val="single" w:sz="4" w:space="0" w:color="000000"/>
            </w:tcBorders>
            <w:shd w:val="clear" w:color="auto" w:fill="auto"/>
            <w:vAlign w:val="center"/>
          </w:tcPr>
          <w:p w14:paraId="60BCBBD5" w14:textId="39B314D1"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6</w:t>
            </w:r>
          </w:p>
        </w:tc>
        <w:tc>
          <w:tcPr>
            <w:tcW w:w="678" w:type="dxa"/>
            <w:tcBorders>
              <w:top w:val="single" w:sz="4" w:space="0" w:color="000000"/>
              <w:left w:val="single" w:sz="4" w:space="0" w:color="000000"/>
              <w:bottom w:val="single" w:sz="4" w:space="0" w:color="000000"/>
              <w:right w:val="single" w:sz="12" w:space="0" w:color="auto"/>
            </w:tcBorders>
            <w:shd w:val="clear" w:color="auto" w:fill="auto"/>
            <w:vAlign w:val="center"/>
          </w:tcPr>
          <w:p w14:paraId="72F1052A" w14:textId="575334CD"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 </w:t>
            </w:r>
          </w:p>
        </w:tc>
      </w:tr>
      <w:tr w:rsidR="00564C6E" w:rsidRPr="00895CA8" w14:paraId="1799445B" w14:textId="79CE9B3C" w:rsidTr="00564C6E">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1D03D60C"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Total implementation loss (worst case)</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37374062"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5DADC804" w14:textId="77777777" w:rsidR="00564C6E" w:rsidRPr="007E4B7C" w:rsidRDefault="00564C6E" w:rsidP="00564C6E">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8.5</w:t>
            </w:r>
          </w:p>
        </w:tc>
        <w:tc>
          <w:tcPr>
            <w:tcW w:w="678" w:type="dxa"/>
            <w:tcBorders>
              <w:top w:val="nil"/>
              <w:left w:val="nil"/>
              <w:bottom w:val="single" w:sz="4" w:space="0" w:color="000000"/>
              <w:right w:val="single" w:sz="12" w:space="0" w:color="auto"/>
            </w:tcBorders>
            <w:shd w:val="clear" w:color="auto" w:fill="auto"/>
            <w:vAlign w:val="center"/>
            <w:hideMark/>
          </w:tcPr>
          <w:p w14:paraId="6EDF282D" w14:textId="77777777" w:rsidR="00564C6E" w:rsidRPr="007E4B7C" w:rsidRDefault="00564C6E" w:rsidP="00564C6E">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8" w:type="dxa"/>
            <w:tcBorders>
              <w:top w:val="nil"/>
              <w:left w:val="single" w:sz="8" w:space="0" w:color="000000"/>
              <w:bottom w:val="single" w:sz="4" w:space="0" w:color="000000"/>
              <w:right w:val="single" w:sz="4" w:space="0" w:color="000000"/>
            </w:tcBorders>
            <w:shd w:val="clear" w:color="auto" w:fill="auto"/>
            <w:vAlign w:val="center"/>
          </w:tcPr>
          <w:p w14:paraId="5F8D1107" w14:textId="26327264"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8.5</w:t>
            </w:r>
          </w:p>
        </w:tc>
        <w:tc>
          <w:tcPr>
            <w:tcW w:w="678" w:type="dxa"/>
            <w:tcBorders>
              <w:top w:val="single" w:sz="4" w:space="0" w:color="000000"/>
              <w:left w:val="single" w:sz="4" w:space="0" w:color="000000"/>
              <w:bottom w:val="single" w:sz="4" w:space="0" w:color="000000"/>
              <w:right w:val="single" w:sz="12" w:space="0" w:color="auto"/>
            </w:tcBorders>
            <w:shd w:val="clear" w:color="auto" w:fill="auto"/>
            <w:vAlign w:val="center"/>
          </w:tcPr>
          <w:p w14:paraId="06264B81" w14:textId="2E1D8BD1" w:rsidR="00564C6E" w:rsidRPr="007E4B7C" w:rsidRDefault="00564C6E" w:rsidP="00564C6E">
            <w:pPr>
              <w:jc w:val="right"/>
              <w:rPr>
                <w:rFonts w:ascii="Calibri" w:eastAsia="Times New Roman" w:hAnsi="Calibri" w:cs="Calibri"/>
                <w:color w:val="000000"/>
                <w:sz w:val="18"/>
                <w:szCs w:val="18"/>
                <w:lang w:eastAsia="ja-JP"/>
              </w:rPr>
            </w:pPr>
            <w:r>
              <w:rPr>
                <w:rFonts w:ascii="Calibri" w:hAnsi="Calibri" w:cs="Calibri"/>
                <w:color w:val="000000"/>
              </w:rPr>
              <w:t> </w:t>
            </w:r>
          </w:p>
        </w:tc>
      </w:tr>
      <w:tr w:rsidR="00564C6E" w:rsidRPr="00895CA8" w14:paraId="4BE0BC75" w14:textId="0464E270" w:rsidTr="00564C6E">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6DE014B9"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Peak EIRP (Nominal)</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4887E9DA"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dBm</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212338B9" w14:textId="7801F8A5" w:rsidR="00564C6E" w:rsidRPr="007E4B7C" w:rsidRDefault="00564C6E" w:rsidP="00564C6E">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33.1</w:t>
            </w:r>
          </w:p>
        </w:tc>
        <w:tc>
          <w:tcPr>
            <w:tcW w:w="678" w:type="dxa"/>
            <w:tcBorders>
              <w:top w:val="nil"/>
              <w:left w:val="nil"/>
              <w:bottom w:val="single" w:sz="4" w:space="0" w:color="000000"/>
              <w:right w:val="single" w:sz="12" w:space="0" w:color="auto"/>
            </w:tcBorders>
            <w:shd w:val="clear" w:color="auto" w:fill="auto"/>
            <w:vAlign w:val="center"/>
            <w:hideMark/>
          </w:tcPr>
          <w:p w14:paraId="5F43D398" w14:textId="77777777" w:rsidR="00564C6E" w:rsidRPr="007E4B7C" w:rsidRDefault="00564C6E" w:rsidP="00564C6E">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8" w:type="dxa"/>
            <w:tcBorders>
              <w:top w:val="nil"/>
              <w:left w:val="single" w:sz="8" w:space="0" w:color="000000"/>
              <w:bottom w:val="single" w:sz="4" w:space="0" w:color="000000"/>
              <w:right w:val="single" w:sz="4" w:space="0" w:color="000000"/>
            </w:tcBorders>
            <w:shd w:val="clear" w:color="auto" w:fill="auto"/>
            <w:vAlign w:val="center"/>
          </w:tcPr>
          <w:p w14:paraId="63722945" w14:textId="785B2ACF"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37.6</w:t>
            </w:r>
          </w:p>
        </w:tc>
        <w:tc>
          <w:tcPr>
            <w:tcW w:w="678" w:type="dxa"/>
            <w:tcBorders>
              <w:top w:val="single" w:sz="4" w:space="0" w:color="000000"/>
              <w:left w:val="single" w:sz="4" w:space="0" w:color="000000"/>
              <w:bottom w:val="single" w:sz="4" w:space="0" w:color="000000"/>
              <w:right w:val="single" w:sz="12" w:space="0" w:color="auto"/>
            </w:tcBorders>
            <w:shd w:val="clear" w:color="auto" w:fill="auto"/>
            <w:vAlign w:val="center"/>
          </w:tcPr>
          <w:p w14:paraId="2D4FA886" w14:textId="3E89A79E" w:rsidR="00564C6E" w:rsidRPr="007E4B7C" w:rsidRDefault="00564C6E" w:rsidP="00564C6E">
            <w:pPr>
              <w:jc w:val="right"/>
              <w:rPr>
                <w:rFonts w:ascii="Calibri" w:eastAsia="Times New Roman" w:hAnsi="Calibri" w:cs="Calibri"/>
                <w:color w:val="000000"/>
                <w:sz w:val="18"/>
                <w:szCs w:val="18"/>
                <w:lang w:eastAsia="ja-JP"/>
              </w:rPr>
            </w:pPr>
            <w:r>
              <w:rPr>
                <w:rFonts w:ascii="Calibri" w:hAnsi="Calibri" w:cs="Calibri"/>
                <w:color w:val="000000"/>
              </w:rPr>
              <w:t> </w:t>
            </w:r>
          </w:p>
        </w:tc>
      </w:tr>
      <w:tr w:rsidR="00564C6E" w:rsidRPr="00895CA8" w14:paraId="10F624A4" w14:textId="4AB2BC19" w:rsidTr="00564C6E">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07AAC041"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Tolerance (+/-)</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3C9E38BB" w14:textId="77777777" w:rsidR="00564C6E" w:rsidRPr="007E4B7C" w:rsidRDefault="00564C6E" w:rsidP="00564C6E">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1CF343D7" w14:textId="570BCCA9" w:rsidR="00564C6E" w:rsidRPr="007E4B7C" w:rsidRDefault="00564C6E" w:rsidP="00564C6E">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4.1</w:t>
            </w:r>
          </w:p>
        </w:tc>
        <w:tc>
          <w:tcPr>
            <w:tcW w:w="678" w:type="dxa"/>
            <w:tcBorders>
              <w:top w:val="nil"/>
              <w:left w:val="nil"/>
              <w:bottom w:val="single" w:sz="4" w:space="0" w:color="000000"/>
              <w:right w:val="single" w:sz="12" w:space="0" w:color="auto"/>
            </w:tcBorders>
            <w:shd w:val="clear" w:color="auto" w:fill="auto"/>
            <w:vAlign w:val="center"/>
            <w:hideMark/>
          </w:tcPr>
          <w:p w14:paraId="3B7E43C8" w14:textId="77777777" w:rsidR="00564C6E" w:rsidRPr="007E4B7C" w:rsidRDefault="00564C6E" w:rsidP="00564C6E">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8" w:type="dxa"/>
            <w:tcBorders>
              <w:top w:val="nil"/>
              <w:left w:val="single" w:sz="8" w:space="0" w:color="000000"/>
              <w:bottom w:val="single" w:sz="4" w:space="0" w:color="000000"/>
              <w:right w:val="single" w:sz="4" w:space="0" w:color="000000"/>
            </w:tcBorders>
            <w:shd w:val="clear" w:color="auto" w:fill="auto"/>
            <w:vAlign w:val="center"/>
          </w:tcPr>
          <w:p w14:paraId="154133AE" w14:textId="27CEB1BE" w:rsidR="00564C6E" w:rsidRPr="00B8737D" w:rsidRDefault="00564C6E" w:rsidP="00564C6E">
            <w:pPr>
              <w:jc w:val="right"/>
              <w:rPr>
                <w:rFonts w:ascii="Calibri" w:eastAsia="Times New Roman" w:hAnsi="Calibri" w:cs="Calibri"/>
                <w:color w:val="000000"/>
                <w:sz w:val="18"/>
                <w:szCs w:val="18"/>
                <w:lang w:eastAsia="ja-JP"/>
              </w:rPr>
            </w:pPr>
            <w:r w:rsidRPr="00B8737D">
              <w:rPr>
                <w:rFonts w:ascii="Calibri" w:hAnsi="Calibri" w:cs="Calibri"/>
                <w:color w:val="000000"/>
                <w:sz w:val="18"/>
                <w:szCs w:val="18"/>
              </w:rPr>
              <w:t>4.1</w:t>
            </w:r>
          </w:p>
        </w:tc>
        <w:tc>
          <w:tcPr>
            <w:tcW w:w="678" w:type="dxa"/>
            <w:tcBorders>
              <w:top w:val="single" w:sz="4" w:space="0" w:color="000000"/>
              <w:left w:val="single" w:sz="4" w:space="0" w:color="000000"/>
              <w:bottom w:val="single" w:sz="4" w:space="0" w:color="000000"/>
              <w:right w:val="single" w:sz="12" w:space="0" w:color="auto"/>
            </w:tcBorders>
            <w:shd w:val="clear" w:color="auto" w:fill="auto"/>
            <w:vAlign w:val="center"/>
          </w:tcPr>
          <w:p w14:paraId="45E6EA64" w14:textId="41F0384F" w:rsidR="00564C6E" w:rsidRPr="007E4B7C" w:rsidRDefault="00564C6E" w:rsidP="00564C6E">
            <w:pPr>
              <w:jc w:val="right"/>
              <w:rPr>
                <w:rFonts w:ascii="Calibri" w:eastAsia="Times New Roman" w:hAnsi="Calibri" w:cs="Calibri"/>
                <w:color w:val="000000"/>
                <w:sz w:val="18"/>
                <w:szCs w:val="18"/>
                <w:lang w:eastAsia="ja-JP"/>
              </w:rPr>
            </w:pPr>
            <w:r>
              <w:rPr>
                <w:rFonts w:ascii="Calibri" w:hAnsi="Calibri" w:cs="Calibri"/>
                <w:color w:val="000000"/>
              </w:rPr>
              <w:t> </w:t>
            </w:r>
          </w:p>
        </w:tc>
      </w:tr>
      <w:tr w:rsidR="00564C6E" w:rsidRPr="00895CA8" w14:paraId="6EBA0FAA" w14:textId="45CEF303" w:rsidTr="00564C6E">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FFFF00"/>
            <w:vAlign w:val="center"/>
            <w:hideMark/>
          </w:tcPr>
          <w:p w14:paraId="4DE865B1" w14:textId="77777777" w:rsidR="00564C6E" w:rsidRPr="00216C8F" w:rsidRDefault="00564C6E" w:rsidP="00564C6E">
            <w:pPr>
              <w:rPr>
                <w:rFonts w:ascii="Calibri" w:eastAsia="Times New Roman" w:hAnsi="Calibri" w:cs="Calibri"/>
                <w:b/>
                <w:color w:val="000000"/>
                <w:sz w:val="18"/>
                <w:szCs w:val="18"/>
                <w:lang w:eastAsia="ja-JP"/>
              </w:rPr>
            </w:pPr>
            <w:r w:rsidRPr="00216C8F">
              <w:rPr>
                <w:rFonts w:ascii="Calibri" w:eastAsia="Times New Roman" w:hAnsi="Calibri" w:cs="Calibri"/>
                <w:b/>
                <w:color w:val="000000"/>
                <w:sz w:val="18"/>
                <w:szCs w:val="18"/>
                <w:lang w:eastAsia="ja-JP"/>
              </w:rPr>
              <w:t>Peak EIRP (Minimum)</w:t>
            </w:r>
          </w:p>
        </w:tc>
        <w:tc>
          <w:tcPr>
            <w:tcW w:w="679" w:type="dxa"/>
            <w:tcBorders>
              <w:top w:val="single" w:sz="4" w:space="0" w:color="000000"/>
              <w:left w:val="nil"/>
              <w:bottom w:val="single" w:sz="4" w:space="0" w:color="000000"/>
              <w:right w:val="single" w:sz="12" w:space="0" w:color="auto"/>
            </w:tcBorders>
            <w:shd w:val="clear" w:color="auto" w:fill="FFFF00"/>
            <w:vAlign w:val="center"/>
            <w:hideMark/>
          </w:tcPr>
          <w:p w14:paraId="67922764" w14:textId="77777777" w:rsidR="00564C6E" w:rsidRPr="00216C8F" w:rsidRDefault="00564C6E" w:rsidP="00564C6E">
            <w:pPr>
              <w:rPr>
                <w:rFonts w:ascii="Calibri" w:eastAsia="Times New Roman" w:hAnsi="Calibri" w:cs="Calibri"/>
                <w:b/>
                <w:color w:val="000000"/>
                <w:sz w:val="18"/>
                <w:szCs w:val="18"/>
                <w:lang w:eastAsia="ja-JP"/>
              </w:rPr>
            </w:pPr>
            <w:r w:rsidRPr="00216C8F">
              <w:rPr>
                <w:rFonts w:ascii="Calibri" w:eastAsia="Times New Roman" w:hAnsi="Calibri" w:cs="Calibri"/>
                <w:b/>
                <w:color w:val="000000"/>
                <w:sz w:val="18"/>
                <w:szCs w:val="18"/>
                <w:lang w:eastAsia="ja-JP"/>
              </w:rPr>
              <w:t>dBm</w:t>
            </w:r>
          </w:p>
        </w:tc>
        <w:tc>
          <w:tcPr>
            <w:tcW w:w="679" w:type="dxa"/>
            <w:tcBorders>
              <w:top w:val="nil"/>
              <w:left w:val="single" w:sz="12" w:space="0" w:color="auto"/>
              <w:bottom w:val="single" w:sz="4" w:space="0" w:color="000000"/>
              <w:right w:val="single" w:sz="4" w:space="0" w:color="000000"/>
            </w:tcBorders>
            <w:shd w:val="clear" w:color="auto" w:fill="FFFF00"/>
            <w:vAlign w:val="center"/>
            <w:hideMark/>
          </w:tcPr>
          <w:p w14:paraId="6CFE1D56" w14:textId="427E8CA6" w:rsidR="00564C6E" w:rsidRPr="0035602D" w:rsidRDefault="00564C6E" w:rsidP="00564C6E">
            <w:pPr>
              <w:jc w:val="right"/>
              <w:rPr>
                <w:rFonts w:ascii="Calibri" w:eastAsia="Times New Roman" w:hAnsi="Calibri" w:cs="Calibri"/>
                <w:b/>
                <w:color w:val="000000"/>
                <w:sz w:val="18"/>
                <w:szCs w:val="18"/>
                <w:highlight w:val="yellow"/>
                <w:lang w:eastAsia="ja-JP"/>
              </w:rPr>
            </w:pPr>
            <w:r>
              <w:rPr>
                <w:rFonts w:ascii="Calibri" w:eastAsia="Times New Roman" w:hAnsi="Calibri" w:cs="Calibri"/>
                <w:b/>
                <w:color w:val="000000"/>
                <w:sz w:val="18"/>
                <w:szCs w:val="18"/>
                <w:highlight w:val="yellow"/>
                <w:lang w:eastAsia="ja-JP"/>
              </w:rPr>
              <w:t>28.5</w:t>
            </w:r>
          </w:p>
        </w:tc>
        <w:tc>
          <w:tcPr>
            <w:tcW w:w="678" w:type="dxa"/>
            <w:tcBorders>
              <w:top w:val="nil"/>
              <w:left w:val="nil"/>
              <w:bottom w:val="single" w:sz="4" w:space="0" w:color="000000"/>
              <w:right w:val="single" w:sz="12" w:space="0" w:color="auto"/>
            </w:tcBorders>
            <w:shd w:val="clear" w:color="auto" w:fill="FFFF00"/>
            <w:vAlign w:val="center"/>
            <w:hideMark/>
          </w:tcPr>
          <w:p w14:paraId="6BB86FAA" w14:textId="77777777" w:rsidR="00564C6E" w:rsidRPr="0035602D" w:rsidRDefault="00564C6E" w:rsidP="00564C6E">
            <w:pPr>
              <w:jc w:val="right"/>
              <w:rPr>
                <w:rFonts w:ascii="Calibri" w:eastAsia="Times New Roman" w:hAnsi="Calibri" w:cs="Calibri"/>
                <w:color w:val="000000"/>
                <w:sz w:val="18"/>
                <w:szCs w:val="18"/>
                <w:lang w:eastAsia="ja-JP"/>
              </w:rPr>
            </w:pPr>
            <w:r w:rsidRPr="0035602D">
              <w:rPr>
                <w:rFonts w:ascii="Calibri" w:eastAsia="Times New Roman" w:hAnsi="Calibri" w:cs="Calibri"/>
                <w:color w:val="000000"/>
                <w:sz w:val="18"/>
                <w:szCs w:val="18"/>
                <w:lang w:eastAsia="ja-JP"/>
              </w:rPr>
              <w:t> </w:t>
            </w:r>
          </w:p>
        </w:tc>
        <w:tc>
          <w:tcPr>
            <w:tcW w:w="678" w:type="dxa"/>
            <w:tcBorders>
              <w:top w:val="nil"/>
              <w:left w:val="single" w:sz="8" w:space="0" w:color="000000"/>
              <w:bottom w:val="single" w:sz="4" w:space="0" w:color="000000"/>
              <w:right w:val="single" w:sz="4" w:space="0" w:color="000000"/>
            </w:tcBorders>
            <w:shd w:val="clear" w:color="000000" w:fill="FFFF00"/>
            <w:vAlign w:val="center"/>
          </w:tcPr>
          <w:p w14:paraId="3481BCF1" w14:textId="268ACAE0" w:rsidR="00564C6E" w:rsidRPr="00B8737D" w:rsidRDefault="00564C6E" w:rsidP="00564C6E">
            <w:pPr>
              <w:jc w:val="right"/>
              <w:rPr>
                <w:rFonts w:ascii="Calibri" w:eastAsia="Times New Roman" w:hAnsi="Calibri" w:cs="Calibri"/>
                <w:b/>
                <w:bCs/>
                <w:color w:val="000000"/>
                <w:sz w:val="18"/>
                <w:szCs w:val="18"/>
                <w:lang w:eastAsia="ja-JP"/>
              </w:rPr>
            </w:pPr>
            <w:r w:rsidRPr="00B8737D">
              <w:rPr>
                <w:rFonts w:ascii="Calibri" w:hAnsi="Calibri" w:cs="Calibri"/>
                <w:b/>
                <w:bCs/>
                <w:color w:val="000000"/>
                <w:sz w:val="18"/>
                <w:szCs w:val="18"/>
              </w:rPr>
              <w:t>33.5</w:t>
            </w:r>
          </w:p>
        </w:tc>
        <w:tc>
          <w:tcPr>
            <w:tcW w:w="678" w:type="dxa"/>
            <w:tcBorders>
              <w:top w:val="single" w:sz="4" w:space="0" w:color="000000"/>
              <w:left w:val="single" w:sz="4" w:space="0" w:color="000000"/>
              <w:bottom w:val="single" w:sz="4" w:space="0" w:color="000000"/>
              <w:right w:val="single" w:sz="12" w:space="0" w:color="auto"/>
            </w:tcBorders>
            <w:shd w:val="clear" w:color="000000" w:fill="FFFF00"/>
            <w:vAlign w:val="center"/>
          </w:tcPr>
          <w:p w14:paraId="2F4D914F" w14:textId="37ACF55C" w:rsidR="00564C6E" w:rsidRPr="0035602D" w:rsidRDefault="00564C6E" w:rsidP="00564C6E">
            <w:pPr>
              <w:jc w:val="right"/>
              <w:rPr>
                <w:rFonts w:ascii="Calibri" w:eastAsia="Times New Roman" w:hAnsi="Calibri" w:cs="Calibri"/>
                <w:color w:val="000000"/>
                <w:sz w:val="18"/>
                <w:szCs w:val="18"/>
                <w:lang w:eastAsia="ja-JP"/>
              </w:rPr>
            </w:pPr>
            <w:r>
              <w:rPr>
                <w:rFonts w:ascii="Calibri" w:hAnsi="Calibri" w:cs="Calibri"/>
                <w:color w:val="000000"/>
              </w:rPr>
              <w:t> </w:t>
            </w:r>
          </w:p>
        </w:tc>
      </w:tr>
      <w:tr w:rsidR="00564C6E" w:rsidRPr="00895CA8" w14:paraId="1C010696" w14:textId="7FFE1826" w:rsidTr="00D30BC2">
        <w:trPr>
          <w:trHeight w:val="318"/>
          <w:jc w:val="center"/>
        </w:trPr>
        <w:tc>
          <w:tcPr>
            <w:tcW w:w="3650" w:type="dxa"/>
            <w:tcBorders>
              <w:top w:val="single" w:sz="4" w:space="0" w:color="000000"/>
              <w:left w:val="single" w:sz="12" w:space="0" w:color="auto"/>
              <w:bottom w:val="single" w:sz="12" w:space="0" w:color="auto"/>
              <w:right w:val="single" w:sz="4" w:space="0" w:color="000000"/>
            </w:tcBorders>
            <w:shd w:val="clear" w:color="auto" w:fill="auto"/>
            <w:vAlign w:val="center"/>
            <w:hideMark/>
          </w:tcPr>
          <w:p w14:paraId="72F7DB93" w14:textId="4DDC93F2" w:rsidR="00564C6E" w:rsidRPr="00757B27" w:rsidRDefault="00564C6E" w:rsidP="00564C6E">
            <w:pPr>
              <w:rPr>
                <w:rFonts w:ascii="Calibri" w:eastAsia="Times New Roman" w:hAnsi="Calibri" w:cs="Calibri"/>
                <w:b/>
                <w:bCs/>
                <w:color w:val="000000"/>
                <w:sz w:val="18"/>
                <w:szCs w:val="18"/>
                <w:lang w:eastAsia="ja-JP"/>
              </w:rPr>
            </w:pPr>
            <w:r w:rsidRPr="00757B27">
              <w:rPr>
                <w:rFonts w:ascii="Calibri" w:eastAsia="Times New Roman" w:hAnsi="Calibri" w:cs="Calibri"/>
                <w:b/>
                <w:bCs/>
                <w:color w:val="000000"/>
                <w:sz w:val="18"/>
                <w:szCs w:val="18"/>
                <w:lang w:eastAsia="ja-JP"/>
              </w:rPr>
              <w:t>TRP (Maximum)</w:t>
            </w:r>
          </w:p>
        </w:tc>
        <w:tc>
          <w:tcPr>
            <w:tcW w:w="679" w:type="dxa"/>
            <w:tcBorders>
              <w:top w:val="single" w:sz="4" w:space="0" w:color="000000"/>
              <w:left w:val="nil"/>
              <w:bottom w:val="single" w:sz="12" w:space="0" w:color="auto"/>
              <w:right w:val="single" w:sz="12" w:space="0" w:color="auto"/>
            </w:tcBorders>
            <w:shd w:val="clear" w:color="auto" w:fill="auto"/>
            <w:vAlign w:val="center"/>
            <w:hideMark/>
          </w:tcPr>
          <w:p w14:paraId="29AF891F" w14:textId="77777777" w:rsidR="00564C6E" w:rsidRPr="00A0219D" w:rsidRDefault="00564C6E" w:rsidP="00564C6E">
            <w:pPr>
              <w:rPr>
                <w:rFonts w:ascii="Calibri" w:eastAsia="Times New Roman" w:hAnsi="Calibri" w:cs="Calibri"/>
                <w:b/>
                <w:bCs/>
                <w:color w:val="000000"/>
                <w:sz w:val="18"/>
                <w:szCs w:val="18"/>
                <w:lang w:eastAsia="ja-JP"/>
              </w:rPr>
            </w:pPr>
            <w:r w:rsidRPr="00A0219D">
              <w:rPr>
                <w:rFonts w:ascii="Calibri" w:eastAsia="Times New Roman" w:hAnsi="Calibri" w:cs="Calibri"/>
                <w:b/>
                <w:bCs/>
                <w:color w:val="000000"/>
                <w:sz w:val="18"/>
                <w:szCs w:val="18"/>
                <w:lang w:eastAsia="ja-JP"/>
              </w:rPr>
              <w:t>dBm</w:t>
            </w:r>
          </w:p>
        </w:tc>
        <w:tc>
          <w:tcPr>
            <w:tcW w:w="679" w:type="dxa"/>
            <w:tcBorders>
              <w:top w:val="nil"/>
              <w:left w:val="single" w:sz="12" w:space="0" w:color="auto"/>
              <w:bottom w:val="single" w:sz="12" w:space="0" w:color="auto"/>
              <w:right w:val="single" w:sz="4" w:space="0" w:color="000000"/>
            </w:tcBorders>
            <w:shd w:val="clear" w:color="auto" w:fill="auto"/>
            <w:vAlign w:val="center"/>
            <w:hideMark/>
          </w:tcPr>
          <w:p w14:paraId="4E2C2155" w14:textId="6B11E017" w:rsidR="00564C6E" w:rsidRPr="00A0219D" w:rsidRDefault="00564C6E" w:rsidP="00564C6E">
            <w:pPr>
              <w:jc w:val="right"/>
              <w:rPr>
                <w:rFonts w:ascii="Calibri" w:eastAsia="Times New Roman" w:hAnsi="Calibri" w:cs="Calibri"/>
                <w:b/>
                <w:bCs/>
                <w:color w:val="000000"/>
                <w:sz w:val="18"/>
                <w:szCs w:val="18"/>
                <w:lang w:eastAsia="ja-JP"/>
              </w:rPr>
            </w:pPr>
            <w:r w:rsidRPr="00A0219D">
              <w:rPr>
                <w:rFonts w:ascii="Calibri" w:eastAsia="Times New Roman" w:hAnsi="Calibri" w:cs="Calibri"/>
                <w:b/>
                <w:bCs/>
                <w:color w:val="000000"/>
                <w:sz w:val="18"/>
                <w:szCs w:val="18"/>
                <w:lang w:eastAsia="ja-JP"/>
              </w:rPr>
              <w:t>21.</w:t>
            </w:r>
            <w:r>
              <w:rPr>
                <w:rFonts w:ascii="Calibri" w:eastAsia="Times New Roman" w:hAnsi="Calibri" w:cs="Calibri"/>
                <w:b/>
                <w:bCs/>
                <w:color w:val="000000"/>
                <w:sz w:val="18"/>
                <w:szCs w:val="18"/>
                <w:lang w:eastAsia="ja-JP"/>
              </w:rPr>
              <w:t>0</w:t>
            </w:r>
          </w:p>
        </w:tc>
        <w:tc>
          <w:tcPr>
            <w:tcW w:w="678" w:type="dxa"/>
            <w:tcBorders>
              <w:top w:val="nil"/>
              <w:left w:val="nil"/>
              <w:bottom w:val="single" w:sz="12" w:space="0" w:color="auto"/>
              <w:right w:val="single" w:sz="12" w:space="0" w:color="auto"/>
            </w:tcBorders>
            <w:shd w:val="clear" w:color="auto" w:fill="auto"/>
            <w:vAlign w:val="center"/>
            <w:hideMark/>
          </w:tcPr>
          <w:p w14:paraId="0E07A721" w14:textId="77777777" w:rsidR="00564C6E" w:rsidRPr="007E4B7C" w:rsidRDefault="00564C6E" w:rsidP="00564C6E">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8" w:type="dxa"/>
            <w:tcBorders>
              <w:top w:val="single" w:sz="4" w:space="0" w:color="auto"/>
              <w:left w:val="nil"/>
              <w:bottom w:val="single" w:sz="12" w:space="0" w:color="auto"/>
              <w:right w:val="single" w:sz="4" w:space="0" w:color="auto"/>
            </w:tcBorders>
            <w:vAlign w:val="center"/>
          </w:tcPr>
          <w:p w14:paraId="4ADD154A" w14:textId="1390B15C" w:rsidR="00564C6E" w:rsidRPr="00564C6E" w:rsidRDefault="00564C6E" w:rsidP="00564C6E">
            <w:pPr>
              <w:jc w:val="right"/>
              <w:rPr>
                <w:rFonts w:ascii="Calibri" w:eastAsia="Times New Roman" w:hAnsi="Calibri" w:cs="Calibri"/>
                <w:b/>
                <w:bCs/>
                <w:color w:val="000000"/>
                <w:sz w:val="18"/>
                <w:szCs w:val="18"/>
                <w:lang w:eastAsia="ja-JP"/>
              </w:rPr>
            </w:pPr>
            <w:r w:rsidRPr="00564C6E">
              <w:rPr>
                <w:rFonts w:ascii="Calibri" w:eastAsia="Times New Roman" w:hAnsi="Calibri" w:cs="Calibri"/>
                <w:b/>
                <w:bCs/>
                <w:color w:val="000000"/>
                <w:sz w:val="18"/>
                <w:szCs w:val="18"/>
                <w:lang w:eastAsia="ja-JP"/>
              </w:rPr>
              <w:t>23.0</w:t>
            </w:r>
          </w:p>
        </w:tc>
        <w:tc>
          <w:tcPr>
            <w:tcW w:w="678" w:type="dxa"/>
            <w:tcBorders>
              <w:top w:val="single" w:sz="4" w:space="0" w:color="000000"/>
              <w:left w:val="single" w:sz="4" w:space="0" w:color="auto"/>
              <w:bottom w:val="single" w:sz="12" w:space="0" w:color="auto"/>
              <w:right w:val="single" w:sz="12" w:space="0" w:color="auto"/>
            </w:tcBorders>
          </w:tcPr>
          <w:p w14:paraId="51F16416" w14:textId="77777777" w:rsidR="00564C6E" w:rsidRPr="007E4B7C" w:rsidRDefault="00564C6E" w:rsidP="00564C6E">
            <w:pPr>
              <w:jc w:val="right"/>
              <w:rPr>
                <w:rFonts w:ascii="Calibri" w:eastAsia="Times New Roman" w:hAnsi="Calibri" w:cs="Calibri"/>
                <w:color w:val="000000"/>
                <w:sz w:val="18"/>
                <w:szCs w:val="18"/>
                <w:lang w:eastAsia="ja-JP"/>
              </w:rPr>
            </w:pPr>
          </w:p>
        </w:tc>
      </w:tr>
    </w:tbl>
    <w:p w14:paraId="6E6668C7" w14:textId="77777777" w:rsidR="00757B27" w:rsidRDefault="00757B27" w:rsidP="00757B27">
      <w:pPr>
        <w:pStyle w:val="Caption"/>
      </w:pPr>
    </w:p>
    <w:p w14:paraId="69CE94A6" w14:textId="06E79FB9" w:rsidR="00757B27" w:rsidRDefault="00757B27" w:rsidP="00757B27">
      <w:pPr>
        <w:pStyle w:val="Caption"/>
        <w:jc w:val="center"/>
      </w:pPr>
      <w:bookmarkStart w:id="4" w:name="_Ref54022418"/>
      <w:r>
        <w:t xml:space="preserve">Table </w:t>
      </w:r>
      <w:r>
        <w:fldChar w:fldCharType="begin"/>
      </w:r>
      <w:r>
        <w:instrText xml:space="preserve"> SEQ Table \* ARABIC </w:instrText>
      </w:r>
      <w:r>
        <w:fldChar w:fldCharType="separate"/>
      </w:r>
      <w:r w:rsidR="00425E07">
        <w:rPr>
          <w:noProof/>
        </w:rPr>
        <w:t>1</w:t>
      </w:r>
      <w:r>
        <w:fldChar w:fldCharType="end"/>
      </w:r>
      <w:bookmarkEnd w:id="4"/>
      <w:r>
        <w:t xml:space="preserve"> Estimation on Peak EIRP for PC</w:t>
      </w:r>
      <w:r w:rsidR="00A0219D">
        <w:t>5</w:t>
      </w:r>
      <w:r>
        <w:t>: n2</w:t>
      </w:r>
      <w:r w:rsidR="00A0219D">
        <w:t>59</w:t>
      </w:r>
      <w:r>
        <w:t>.</w:t>
      </w:r>
    </w:p>
    <w:p w14:paraId="3195A354" w14:textId="77777777" w:rsidR="000A7B94" w:rsidRDefault="000A7B94" w:rsidP="000A7B94">
      <w:pPr>
        <w:pStyle w:val="Caption"/>
        <w:spacing w:after="120"/>
        <w:ind w:left="1418" w:hanging="1418"/>
      </w:pPr>
      <w:bookmarkStart w:id="5" w:name="_Ref68111206"/>
      <w:bookmarkStart w:id="6" w:name="_Ref20385623"/>
    </w:p>
    <w:p w14:paraId="7F021930" w14:textId="67E78BD8" w:rsidR="000A7B94" w:rsidRDefault="000A7B94" w:rsidP="000A7B94">
      <w:pPr>
        <w:pStyle w:val="Caption"/>
        <w:spacing w:after="120"/>
        <w:ind w:left="1418" w:hanging="1418"/>
      </w:pPr>
      <w:bookmarkStart w:id="7" w:name="_Ref71384807"/>
      <w:r w:rsidRPr="00CA3A9E">
        <w:t xml:space="preserve">Proposal </w:t>
      </w:r>
      <w:r w:rsidRPr="00CA3A9E">
        <w:fldChar w:fldCharType="begin"/>
      </w:r>
      <w:r w:rsidRPr="00CA3A9E">
        <w:instrText xml:space="preserve"> SEQ Proposal \* ARABIC </w:instrText>
      </w:r>
      <w:r w:rsidRPr="00CA3A9E">
        <w:fldChar w:fldCharType="separate"/>
      </w:r>
      <w:r w:rsidR="00425E07">
        <w:rPr>
          <w:noProof/>
        </w:rPr>
        <w:t>1</w:t>
      </w:r>
      <w:r w:rsidRPr="00CA3A9E">
        <w:fldChar w:fldCharType="end"/>
      </w:r>
      <w:r w:rsidRPr="00CA3A9E">
        <w:tab/>
        <w:t>According to our estimate minimum peak EIRP</w:t>
      </w:r>
      <w:r>
        <w:t xml:space="preserve"> for PC5, </w:t>
      </w:r>
      <w:r w:rsidRPr="00CA3A9E">
        <w:t>n262, shall be</w:t>
      </w:r>
      <w:r>
        <w:t xml:space="preserve"> </w:t>
      </w:r>
      <w:r w:rsidR="00FE1938">
        <w:t xml:space="preserve">no less than </w:t>
      </w:r>
      <w:r>
        <w:t>28.5 dBm.</w:t>
      </w:r>
      <w:bookmarkEnd w:id="5"/>
      <w:bookmarkEnd w:id="7"/>
    </w:p>
    <w:p w14:paraId="6B62A9AE" w14:textId="39BA85AB" w:rsidR="00373DCF" w:rsidRDefault="000A7B94" w:rsidP="000A7B94">
      <w:pPr>
        <w:pStyle w:val="BodyText"/>
        <w:jc w:val="both"/>
        <w:rPr>
          <w:lang w:eastAsia="zh-CN"/>
        </w:rPr>
      </w:pPr>
      <w:r>
        <w:rPr>
          <w:lang w:eastAsia="zh-CN"/>
        </w:rPr>
        <w:t xml:space="preserve">A conservative calculation of maximum TRP shows that </w:t>
      </w:r>
      <w:r w:rsidR="00373DCF">
        <w:rPr>
          <w:lang w:eastAsia="zh-CN"/>
        </w:rPr>
        <w:t xml:space="preserve">based on 16 </w:t>
      </w:r>
      <w:r w:rsidR="00FE1938">
        <w:rPr>
          <w:lang w:eastAsia="zh-CN"/>
        </w:rPr>
        <w:t xml:space="preserve">or 32 </w:t>
      </w:r>
      <w:r w:rsidR="00373DCF">
        <w:rPr>
          <w:lang w:eastAsia="zh-CN"/>
        </w:rPr>
        <w:t xml:space="preserve">antenna elements </w:t>
      </w:r>
      <w:r w:rsidR="00FE1938">
        <w:rPr>
          <w:lang w:eastAsia="zh-CN"/>
        </w:rPr>
        <w:t>it is possible to</w:t>
      </w:r>
      <w:r w:rsidR="00373DCF">
        <w:rPr>
          <w:lang w:eastAsia="zh-CN"/>
        </w:rPr>
        <w:t xml:space="preserve"> fulfill the regulatory requirement</w:t>
      </w:r>
      <w:r w:rsidR="00FE1938">
        <w:rPr>
          <w:lang w:eastAsia="zh-CN"/>
        </w:rPr>
        <w:t xml:space="preserve"> of maximum 23 dBm</w:t>
      </w:r>
      <w:r w:rsidR="00425E07">
        <w:rPr>
          <w:lang w:eastAsia="zh-CN"/>
        </w:rPr>
        <w:t xml:space="preserve"> TRP</w:t>
      </w:r>
      <w:r w:rsidR="00373DCF">
        <w:rPr>
          <w:lang w:eastAsia="zh-CN"/>
        </w:rPr>
        <w:t>.</w:t>
      </w:r>
    </w:p>
    <w:p w14:paraId="352995F9" w14:textId="419ED892" w:rsidR="00757B27" w:rsidRPr="00CD3C20" w:rsidRDefault="00373DCF" w:rsidP="00CD3C20">
      <w:pPr>
        <w:pStyle w:val="Caption"/>
        <w:ind w:left="1418" w:hanging="1418"/>
        <w:rPr>
          <w:lang w:eastAsia="zh-CN"/>
        </w:rPr>
      </w:pPr>
      <w:bookmarkStart w:id="8" w:name="_Ref71384775"/>
      <w:r>
        <w:t xml:space="preserve">Observation </w:t>
      </w:r>
      <w:r>
        <w:fldChar w:fldCharType="begin"/>
      </w:r>
      <w:r>
        <w:instrText xml:space="preserve"> SEQ Observation \* ARABIC </w:instrText>
      </w:r>
      <w:r>
        <w:fldChar w:fldCharType="separate"/>
      </w:r>
      <w:r w:rsidR="00425E07">
        <w:rPr>
          <w:noProof/>
        </w:rPr>
        <w:t>2</w:t>
      </w:r>
      <w:r>
        <w:fldChar w:fldCharType="end"/>
      </w:r>
      <w:r>
        <w:tab/>
      </w:r>
      <w:r w:rsidR="000A7B94" w:rsidRPr="00CA3A9E">
        <w:rPr>
          <w:lang w:eastAsia="zh-CN"/>
        </w:rPr>
        <w:t xml:space="preserve"> </w:t>
      </w:r>
      <w:bookmarkEnd w:id="6"/>
      <w:r>
        <w:rPr>
          <w:lang w:eastAsia="zh-CN"/>
        </w:rPr>
        <w:t>It is possible to fulfill maximum TRP 23</w:t>
      </w:r>
      <w:r w:rsidR="00FE1938">
        <w:rPr>
          <w:lang w:eastAsia="zh-CN"/>
        </w:rPr>
        <w:t xml:space="preserve"> </w:t>
      </w:r>
      <w:r>
        <w:rPr>
          <w:lang w:eastAsia="zh-CN"/>
        </w:rPr>
        <w:t xml:space="preserve">dBm </w:t>
      </w:r>
      <w:r w:rsidR="00FE1938">
        <w:rPr>
          <w:lang w:eastAsia="zh-CN"/>
        </w:rPr>
        <w:t xml:space="preserve">even </w:t>
      </w:r>
      <w:r>
        <w:rPr>
          <w:lang w:eastAsia="zh-CN"/>
        </w:rPr>
        <w:t xml:space="preserve">with a </w:t>
      </w:r>
      <w:r w:rsidRPr="00CA3A9E">
        <w:t>minimum peak EIRP</w:t>
      </w:r>
      <w:r>
        <w:t xml:space="preserve"> of </w:t>
      </w:r>
      <w:r w:rsidR="00FE1938">
        <w:t>33</w:t>
      </w:r>
      <w:r>
        <w:t>.5 dB</w:t>
      </w:r>
      <w:r w:rsidR="004C7C7A">
        <w:t>m.</w:t>
      </w:r>
      <w:bookmarkEnd w:id="8"/>
    </w:p>
    <w:p w14:paraId="7C357DC1" w14:textId="2CCA5F5F" w:rsidR="00EA5889" w:rsidRPr="00EA7867" w:rsidRDefault="00EA7867" w:rsidP="00D30BC2">
      <w:pPr>
        <w:pStyle w:val="Heading2"/>
        <w:spacing w:before="240"/>
        <w:ind w:left="578" w:hanging="578"/>
        <w:rPr>
          <w:lang w:eastAsia="zh-CN"/>
        </w:rPr>
      </w:pPr>
      <w:r>
        <w:rPr>
          <w:lang w:eastAsia="zh-CN"/>
        </w:rPr>
        <w:t>Reference sensitivity power level</w:t>
      </w:r>
    </w:p>
    <w:p w14:paraId="41CBBE5D" w14:textId="5E6DBF8B" w:rsidR="00EA7867" w:rsidRPr="00895CA8" w:rsidRDefault="00EA7867" w:rsidP="00EA7867">
      <w:pPr>
        <w:pStyle w:val="BodyText"/>
        <w:rPr>
          <w:lang w:eastAsia="zh-CN"/>
        </w:rPr>
      </w:pPr>
      <w:r>
        <w:rPr>
          <w:lang w:eastAsia="zh-CN"/>
        </w:rPr>
        <w:t xml:space="preserve">Calculation of REFSENS for </w:t>
      </w:r>
      <w:r w:rsidRPr="00B772AB">
        <w:rPr>
          <w:highlight w:val="yellow"/>
          <w:lang w:eastAsia="zh-CN"/>
        </w:rPr>
        <w:t>50MHz</w:t>
      </w:r>
      <w:r>
        <w:rPr>
          <w:lang w:eastAsia="zh-CN"/>
        </w:rPr>
        <w:t xml:space="preserve"> band n2</w:t>
      </w:r>
      <w:r w:rsidR="00B36959">
        <w:rPr>
          <w:lang w:eastAsia="zh-CN"/>
        </w:rPr>
        <w:t>59</w:t>
      </w:r>
      <w:r>
        <w:rPr>
          <w:lang w:eastAsia="zh-CN"/>
        </w:rPr>
        <w:t xml:space="preserve"> PC</w:t>
      </w:r>
      <w:r w:rsidR="00B36959">
        <w:rPr>
          <w:lang w:eastAsia="zh-CN"/>
        </w:rPr>
        <w:t xml:space="preserve">5 </w:t>
      </w:r>
      <w:r>
        <w:rPr>
          <w:lang w:eastAsia="zh-CN"/>
        </w:rPr>
        <w:t xml:space="preserve">is shown in </w:t>
      </w:r>
      <w:r>
        <w:rPr>
          <w:lang w:eastAsia="zh-CN"/>
        </w:rPr>
        <w:fldChar w:fldCharType="begin"/>
      </w:r>
      <w:r>
        <w:rPr>
          <w:lang w:eastAsia="zh-CN"/>
        </w:rPr>
        <w:instrText xml:space="preserve"> REF _Ref54022418 \h </w:instrText>
      </w:r>
      <w:r>
        <w:rPr>
          <w:lang w:eastAsia="zh-CN"/>
        </w:rPr>
      </w:r>
      <w:r>
        <w:rPr>
          <w:lang w:eastAsia="zh-CN"/>
        </w:rPr>
        <w:fldChar w:fldCharType="separate"/>
      </w:r>
      <w:r w:rsidR="00425E07">
        <w:t xml:space="preserve">Table </w:t>
      </w:r>
      <w:r w:rsidR="00425E07">
        <w:rPr>
          <w:noProof/>
        </w:rPr>
        <w:t>1</w:t>
      </w:r>
      <w:r>
        <w:rPr>
          <w:lang w:eastAsia="zh-CN"/>
        </w:rPr>
        <w:fldChar w:fldCharType="end"/>
      </w:r>
      <w:r w:rsidR="00B81851">
        <w:rPr>
          <w:lang w:eastAsia="zh-CN"/>
        </w:rPr>
        <w:t xml:space="preserve"> for both 16 element array and 32 element array</w:t>
      </w:r>
      <w:r>
        <w:rPr>
          <w:lang w:eastAsia="zh-CN"/>
        </w:rPr>
        <w:t xml:space="preserve">. </w:t>
      </w:r>
    </w:p>
    <w:tbl>
      <w:tblPr>
        <w:tblStyle w:val="TableGrid"/>
        <w:tblW w:w="0" w:type="auto"/>
        <w:jc w:val="center"/>
        <w:tblLook w:val="04A0" w:firstRow="1" w:lastRow="0" w:firstColumn="1" w:lastColumn="0" w:noHBand="0" w:noVBand="1"/>
      </w:tblPr>
      <w:tblGrid>
        <w:gridCol w:w="3080"/>
        <w:gridCol w:w="1111"/>
        <w:gridCol w:w="1411"/>
        <w:gridCol w:w="1411"/>
      </w:tblGrid>
      <w:tr w:rsidR="00CD3C20" w:rsidRPr="008A21EF" w14:paraId="7269B76D" w14:textId="197F6464" w:rsidTr="00720893">
        <w:trPr>
          <w:trHeight w:val="315"/>
          <w:jc w:val="center"/>
        </w:trPr>
        <w:tc>
          <w:tcPr>
            <w:tcW w:w="3080" w:type="dxa"/>
            <w:tcBorders>
              <w:top w:val="single" w:sz="12" w:space="0" w:color="auto"/>
              <w:left w:val="single" w:sz="12" w:space="0" w:color="auto"/>
            </w:tcBorders>
            <w:hideMark/>
          </w:tcPr>
          <w:p w14:paraId="4052BEB1" w14:textId="77777777" w:rsidR="00CD3C20" w:rsidRPr="008A21EF" w:rsidRDefault="00CD3C20" w:rsidP="00CD3C20">
            <w:pPr>
              <w:jc w:val="both"/>
              <w:rPr>
                <w:rFonts w:asciiTheme="minorHAnsi" w:hAnsiTheme="minorHAnsi"/>
                <w:b/>
                <w:bCs/>
              </w:rPr>
            </w:pPr>
            <w:r w:rsidRPr="008A21EF">
              <w:rPr>
                <w:rFonts w:asciiTheme="minorHAnsi" w:hAnsiTheme="minorHAnsi"/>
                <w:b/>
                <w:bCs/>
              </w:rPr>
              <w:t>Parameter</w:t>
            </w:r>
          </w:p>
        </w:tc>
        <w:tc>
          <w:tcPr>
            <w:tcW w:w="1111" w:type="dxa"/>
            <w:tcBorders>
              <w:top w:val="single" w:sz="12" w:space="0" w:color="auto"/>
              <w:right w:val="single" w:sz="12" w:space="0" w:color="auto"/>
            </w:tcBorders>
            <w:hideMark/>
          </w:tcPr>
          <w:p w14:paraId="416A5C06" w14:textId="77777777" w:rsidR="00CD3C20" w:rsidRPr="008A21EF" w:rsidRDefault="00CD3C20" w:rsidP="00CD3C20">
            <w:pPr>
              <w:jc w:val="center"/>
              <w:rPr>
                <w:rFonts w:asciiTheme="minorHAnsi" w:hAnsiTheme="minorHAnsi"/>
                <w:b/>
                <w:bCs/>
              </w:rPr>
            </w:pPr>
            <w:r w:rsidRPr="008A21EF">
              <w:rPr>
                <w:rFonts w:asciiTheme="minorHAnsi" w:hAnsiTheme="minorHAnsi"/>
                <w:b/>
                <w:bCs/>
              </w:rPr>
              <w:t>Unit</w:t>
            </w:r>
          </w:p>
        </w:tc>
        <w:tc>
          <w:tcPr>
            <w:tcW w:w="1411" w:type="dxa"/>
            <w:tcBorders>
              <w:top w:val="single" w:sz="12" w:space="0" w:color="auto"/>
              <w:left w:val="single" w:sz="12" w:space="0" w:color="auto"/>
              <w:right w:val="single" w:sz="12" w:space="0" w:color="auto"/>
            </w:tcBorders>
            <w:hideMark/>
          </w:tcPr>
          <w:p w14:paraId="0EF89B47" w14:textId="77777777" w:rsidR="00CD3C20" w:rsidRPr="008A21EF" w:rsidRDefault="00CD3C20" w:rsidP="00CD3C20">
            <w:pPr>
              <w:jc w:val="center"/>
              <w:rPr>
                <w:rFonts w:asciiTheme="minorHAnsi" w:hAnsiTheme="minorHAnsi"/>
                <w:b/>
                <w:bCs/>
              </w:rPr>
            </w:pPr>
            <w:r w:rsidRPr="008A21EF">
              <w:rPr>
                <w:rFonts w:asciiTheme="minorHAnsi" w:hAnsiTheme="minorHAnsi"/>
                <w:b/>
                <w:bCs/>
              </w:rPr>
              <w:t>Value</w:t>
            </w:r>
          </w:p>
        </w:tc>
        <w:tc>
          <w:tcPr>
            <w:tcW w:w="1411" w:type="dxa"/>
            <w:tcBorders>
              <w:top w:val="single" w:sz="12" w:space="0" w:color="auto"/>
              <w:left w:val="single" w:sz="12" w:space="0" w:color="auto"/>
              <w:right w:val="single" w:sz="12" w:space="0" w:color="auto"/>
            </w:tcBorders>
          </w:tcPr>
          <w:p w14:paraId="473B00CE" w14:textId="4E1DCBBF" w:rsidR="00CD3C20" w:rsidRPr="008A21EF" w:rsidRDefault="00CD3C20" w:rsidP="00CD3C20">
            <w:pPr>
              <w:jc w:val="center"/>
              <w:rPr>
                <w:rFonts w:asciiTheme="minorHAnsi" w:hAnsiTheme="minorHAnsi"/>
                <w:b/>
                <w:bCs/>
              </w:rPr>
            </w:pPr>
            <w:r w:rsidRPr="008A21EF">
              <w:rPr>
                <w:rFonts w:asciiTheme="minorHAnsi" w:hAnsiTheme="minorHAnsi"/>
                <w:b/>
                <w:bCs/>
              </w:rPr>
              <w:t>Value</w:t>
            </w:r>
          </w:p>
        </w:tc>
      </w:tr>
      <w:tr w:rsidR="00CD3C20" w:rsidRPr="008A21EF" w14:paraId="73D60E5C" w14:textId="1C2AB684" w:rsidTr="001D3FCD">
        <w:trPr>
          <w:trHeight w:val="315"/>
          <w:jc w:val="center"/>
        </w:trPr>
        <w:tc>
          <w:tcPr>
            <w:tcW w:w="3080" w:type="dxa"/>
            <w:tcBorders>
              <w:left w:val="single" w:sz="12" w:space="0" w:color="auto"/>
            </w:tcBorders>
            <w:vAlign w:val="center"/>
            <w:hideMark/>
          </w:tcPr>
          <w:p w14:paraId="5CAEB91F" w14:textId="77777777" w:rsidR="00CD3C20" w:rsidRPr="008A21EF" w:rsidRDefault="00CD3C20" w:rsidP="00CD3C20">
            <w:pPr>
              <w:jc w:val="both"/>
              <w:rPr>
                <w:rFonts w:asciiTheme="minorHAnsi" w:hAnsiTheme="minorHAnsi"/>
                <w:b/>
                <w:bCs/>
                <w:sz w:val="18"/>
                <w:szCs w:val="18"/>
              </w:rPr>
            </w:pPr>
            <w:r w:rsidRPr="008A21EF">
              <w:rPr>
                <w:rFonts w:asciiTheme="minorHAnsi" w:hAnsiTheme="minorHAnsi"/>
                <w:b/>
                <w:bCs/>
                <w:sz w:val="18"/>
                <w:szCs w:val="18"/>
              </w:rPr>
              <w:t> </w:t>
            </w:r>
          </w:p>
        </w:tc>
        <w:tc>
          <w:tcPr>
            <w:tcW w:w="1111" w:type="dxa"/>
            <w:tcBorders>
              <w:right w:val="single" w:sz="12" w:space="0" w:color="auto"/>
            </w:tcBorders>
            <w:vAlign w:val="center"/>
            <w:hideMark/>
          </w:tcPr>
          <w:p w14:paraId="3600C316" w14:textId="77777777" w:rsidR="00CD3C20" w:rsidRPr="008A21EF" w:rsidRDefault="00CD3C20" w:rsidP="00CD3C20">
            <w:pPr>
              <w:jc w:val="center"/>
              <w:rPr>
                <w:rFonts w:asciiTheme="minorHAnsi" w:hAnsiTheme="minorHAnsi"/>
                <w:b/>
                <w:bCs/>
                <w:sz w:val="18"/>
                <w:szCs w:val="18"/>
              </w:rPr>
            </w:pPr>
          </w:p>
        </w:tc>
        <w:tc>
          <w:tcPr>
            <w:tcW w:w="1411" w:type="dxa"/>
            <w:tcBorders>
              <w:left w:val="single" w:sz="12" w:space="0" w:color="auto"/>
              <w:right w:val="single" w:sz="12" w:space="0" w:color="auto"/>
            </w:tcBorders>
            <w:vAlign w:val="center"/>
            <w:hideMark/>
          </w:tcPr>
          <w:p w14:paraId="2D460FBA" w14:textId="65D3B3E7" w:rsidR="00CD3C20" w:rsidRPr="008A21EF" w:rsidRDefault="00CD3C20" w:rsidP="00CD3C20">
            <w:pPr>
              <w:jc w:val="center"/>
              <w:rPr>
                <w:rFonts w:asciiTheme="minorHAnsi" w:hAnsiTheme="minorHAnsi"/>
                <w:b/>
                <w:bCs/>
                <w:sz w:val="18"/>
                <w:szCs w:val="18"/>
              </w:rPr>
            </w:pPr>
            <w:r w:rsidRPr="008A21EF">
              <w:rPr>
                <w:rFonts w:asciiTheme="minorHAnsi" w:hAnsiTheme="minorHAnsi"/>
                <w:b/>
                <w:bCs/>
                <w:sz w:val="18"/>
                <w:szCs w:val="18"/>
              </w:rPr>
              <w:t>PC</w:t>
            </w:r>
            <w:r>
              <w:rPr>
                <w:rFonts w:asciiTheme="minorHAnsi" w:hAnsiTheme="minorHAnsi"/>
                <w:b/>
                <w:bCs/>
                <w:sz w:val="18"/>
                <w:szCs w:val="18"/>
              </w:rPr>
              <w:t>5</w:t>
            </w:r>
          </w:p>
        </w:tc>
        <w:tc>
          <w:tcPr>
            <w:tcW w:w="1411" w:type="dxa"/>
            <w:tcBorders>
              <w:left w:val="single" w:sz="12" w:space="0" w:color="auto"/>
              <w:right w:val="single" w:sz="12" w:space="0" w:color="auto"/>
            </w:tcBorders>
            <w:vAlign w:val="center"/>
          </w:tcPr>
          <w:p w14:paraId="2DA8A51E" w14:textId="681E341A" w:rsidR="00CD3C20" w:rsidRPr="008A21EF" w:rsidRDefault="00CD3C20" w:rsidP="00CD3C20">
            <w:pPr>
              <w:jc w:val="center"/>
              <w:rPr>
                <w:rFonts w:asciiTheme="minorHAnsi" w:hAnsiTheme="minorHAnsi"/>
                <w:b/>
                <w:bCs/>
                <w:sz w:val="18"/>
                <w:szCs w:val="18"/>
              </w:rPr>
            </w:pPr>
            <w:r w:rsidRPr="008A21EF">
              <w:rPr>
                <w:rFonts w:asciiTheme="minorHAnsi" w:hAnsiTheme="minorHAnsi"/>
                <w:b/>
                <w:bCs/>
                <w:sz w:val="18"/>
                <w:szCs w:val="18"/>
              </w:rPr>
              <w:t>PC</w:t>
            </w:r>
            <w:r>
              <w:rPr>
                <w:rFonts w:asciiTheme="minorHAnsi" w:hAnsiTheme="minorHAnsi"/>
                <w:b/>
                <w:bCs/>
                <w:sz w:val="18"/>
                <w:szCs w:val="18"/>
              </w:rPr>
              <w:t>5</w:t>
            </w:r>
          </w:p>
        </w:tc>
      </w:tr>
      <w:tr w:rsidR="00CD3C20" w:rsidRPr="008A21EF" w14:paraId="332F7522" w14:textId="12810A62" w:rsidTr="001D3FCD">
        <w:trPr>
          <w:trHeight w:val="315"/>
          <w:jc w:val="center"/>
        </w:trPr>
        <w:tc>
          <w:tcPr>
            <w:tcW w:w="3080" w:type="dxa"/>
            <w:tcBorders>
              <w:left w:val="single" w:sz="12" w:space="0" w:color="auto"/>
            </w:tcBorders>
            <w:vAlign w:val="center"/>
            <w:hideMark/>
          </w:tcPr>
          <w:p w14:paraId="75F1DDAC" w14:textId="77777777" w:rsidR="00CD3C20" w:rsidRPr="008A21EF" w:rsidRDefault="00CD3C20" w:rsidP="00CD3C20">
            <w:pPr>
              <w:jc w:val="both"/>
              <w:rPr>
                <w:rFonts w:asciiTheme="minorHAnsi" w:hAnsiTheme="minorHAnsi"/>
                <w:sz w:val="18"/>
                <w:szCs w:val="18"/>
              </w:rPr>
            </w:pPr>
            <w:r w:rsidRPr="008A21EF">
              <w:rPr>
                <w:rFonts w:asciiTheme="minorHAnsi" w:hAnsiTheme="minorHAnsi"/>
                <w:sz w:val="18"/>
                <w:szCs w:val="18"/>
              </w:rPr>
              <w:t>Band number</w:t>
            </w:r>
          </w:p>
        </w:tc>
        <w:tc>
          <w:tcPr>
            <w:tcW w:w="1111" w:type="dxa"/>
            <w:tcBorders>
              <w:right w:val="single" w:sz="12" w:space="0" w:color="auto"/>
            </w:tcBorders>
            <w:vAlign w:val="center"/>
            <w:hideMark/>
          </w:tcPr>
          <w:p w14:paraId="5AD2123C" w14:textId="77777777" w:rsidR="00CD3C20" w:rsidRPr="008A21EF" w:rsidRDefault="00CD3C20" w:rsidP="00CD3C20">
            <w:pPr>
              <w:jc w:val="center"/>
              <w:rPr>
                <w:rFonts w:asciiTheme="minorHAnsi" w:hAnsiTheme="minorHAnsi"/>
                <w:sz w:val="18"/>
                <w:szCs w:val="18"/>
              </w:rPr>
            </w:pPr>
          </w:p>
        </w:tc>
        <w:tc>
          <w:tcPr>
            <w:tcW w:w="1411" w:type="dxa"/>
            <w:tcBorders>
              <w:left w:val="single" w:sz="12" w:space="0" w:color="auto"/>
              <w:right w:val="single" w:sz="12" w:space="0" w:color="auto"/>
            </w:tcBorders>
            <w:vAlign w:val="center"/>
            <w:hideMark/>
          </w:tcPr>
          <w:p w14:paraId="7CCBD821" w14:textId="48EBBA1C"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n2</w:t>
            </w:r>
            <w:r>
              <w:rPr>
                <w:rFonts w:asciiTheme="minorHAnsi" w:hAnsiTheme="minorHAnsi"/>
                <w:sz w:val="18"/>
                <w:szCs w:val="18"/>
              </w:rPr>
              <w:t>59</w:t>
            </w:r>
          </w:p>
        </w:tc>
        <w:tc>
          <w:tcPr>
            <w:tcW w:w="1411" w:type="dxa"/>
            <w:tcBorders>
              <w:left w:val="single" w:sz="12" w:space="0" w:color="auto"/>
              <w:right w:val="single" w:sz="12" w:space="0" w:color="auto"/>
            </w:tcBorders>
            <w:vAlign w:val="center"/>
          </w:tcPr>
          <w:p w14:paraId="7B781110" w14:textId="69C1C1DA"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n2</w:t>
            </w:r>
            <w:r>
              <w:rPr>
                <w:rFonts w:asciiTheme="minorHAnsi" w:hAnsiTheme="minorHAnsi"/>
                <w:sz w:val="18"/>
                <w:szCs w:val="18"/>
              </w:rPr>
              <w:t>59</w:t>
            </w:r>
          </w:p>
        </w:tc>
      </w:tr>
      <w:tr w:rsidR="00CD3C20" w:rsidRPr="008A21EF" w14:paraId="6D90D9A6" w14:textId="32B0D52D" w:rsidTr="001D3FCD">
        <w:trPr>
          <w:trHeight w:val="315"/>
          <w:jc w:val="center"/>
        </w:trPr>
        <w:tc>
          <w:tcPr>
            <w:tcW w:w="3080" w:type="dxa"/>
            <w:tcBorders>
              <w:left w:val="single" w:sz="12" w:space="0" w:color="auto"/>
            </w:tcBorders>
            <w:vAlign w:val="center"/>
            <w:hideMark/>
          </w:tcPr>
          <w:p w14:paraId="3EAD58AB" w14:textId="77777777" w:rsidR="00CD3C20" w:rsidRPr="008A21EF" w:rsidRDefault="00CD3C20" w:rsidP="00CD3C20">
            <w:pPr>
              <w:jc w:val="both"/>
              <w:rPr>
                <w:rFonts w:asciiTheme="minorHAnsi" w:hAnsiTheme="minorHAnsi"/>
                <w:sz w:val="18"/>
                <w:szCs w:val="18"/>
              </w:rPr>
            </w:pPr>
            <w:r w:rsidRPr="008A21EF">
              <w:rPr>
                <w:rFonts w:asciiTheme="minorHAnsi" w:hAnsiTheme="minorHAnsi"/>
                <w:sz w:val="18"/>
                <w:szCs w:val="18"/>
              </w:rPr>
              <w:t>Frequency range</w:t>
            </w:r>
          </w:p>
        </w:tc>
        <w:tc>
          <w:tcPr>
            <w:tcW w:w="1111" w:type="dxa"/>
            <w:tcBorders>
              <w:right w:val="single" w:sz="12" w:space="0" w:color="auto"/>
            </w:tcBorders>
            <w:vAlign w:val="center"/>
            <w:hideMark/>
          </w:tcPr>
          <w:p w14:paraId="1B2F5E42"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GHz</w:t>
            </w:r>
          </w:p>
        </w:tc>
        <w:tc>
          <w:tcPr>
            <w:tcW w:w="1411" w:type="dxa"/>
            <w:tcBorders>
              <w:left w:val="single" w:sz="12" w:space="0" w:color="auto"/>
              <w:right w:val="single" w:sz="12" w:space="0" w:color="auto"/>
            </w:tcBorders>
            <w:vAlign w:val="center"/>
            <w:hideMark/>
          </w:tcPr>
          <w:p w14:paraId="636D277D" w14:textId="03EEF493" w:rsidR="00CD3C20" w:rsidRPr="008A21EF" w:rsidRDefault="00CD3C20" w:rsidP="00CD3C20">
            <w:pPr>
              <w:jc w:val="center"/>
              <w:rPr>
                <w:rFonts w:asciiTheme="minorHAnsi" w:hAnsiTheme="minorHAnsi"/>
                <w:sz w:val="18"/>
                <w:szCs w:val="18"/>
              </w:rPr>
            </w:pPr>
            <w:r w:rsidRPr="00B36959">
              <w:rPr>
                <w:rFonts w:asciiTheme="minorHAnsi" w:hAnsiTheme="minorHAnsi"/>
                <w:sz w:val="18"/>
                <w:szCs w:val="18"/>
              </w:rPr>
              <w:t>39.5 – 43.5</w:t>
            </w:r>
          </w:p>
        </w:tc>
        <w:tc>
          <w:tcPr>
            <w:tcW w:w="1411" w:type="dxa"/>
            <w:tcBorders>
              <w:left w:val="single" w:sz="12" w:space="0" w:color="auto"/>
              <w:right w:val="single" w:sz="12" w:space="0" w:color="auto"/>
            </w:tcBorders>
            <w:vAlign w:val="center"/>
          </w:tcPr>
          <w:p w14:paraId="44EEEEFF" w14:textId="4936C46D" w:rsidR="00CD3C20" w:rsidRPr="00B36959" w:rsidRDefault="00CD3C20" w:rsidP="00CD3C20">
            <w:pPr>
              <w:jc w:val="center"/>
              <w:rPr>
                <w:rFonts w:asciiTheme="minorHAnsi" w:hAnsiTheme="minorHAnsi"/>
                <w:sz w:val="18"/>
                <w:szCs w:val="18"/>
              </w:rPr>
            </w:pPr>
            <w:r w:rsidRPr="00B36959">
              <w:rPr>
                <w:rFonts w:asciiTheme="minorHAnsi" w:hAnsiTheme="minorHAnsi"/>
                <w:sz w:val="18"/>
                <w:szCs w:val="18"/>
              </w:rPr>
              <w:t>39.5 – 43.5</w:t>
            </w:r>
          </w:p>
        </w:tc>
      </w:tr>
      <w:tr w:rsidR="00CD3C20" w:rsidRPr="008A21EF" w14:paraId="6EB1AD70" w14:textId="438AFDF6" w:rsidTr="001D3FCD">
        <w:trPr>
          <w:trHeight w:val="315"/>
          <w:jc w:val="center"/>
        </w:trPr>
        <w:tc>
          <w:tcPr>
            <w:tcW w:w="3080" w:type="dxa"/>
            <w:tcBorders>
              <w:left w:val="single" w:sz="12" w:space="0" w:color="auto"/>
            </w:tcBorders>
            <w:vAlign w:val="center"/>
            <w:hideMark/>
          </w:tcPr>
          <w:p w14:paraId="68FAA88B" w14:textId="77777777" w:rsidR="00CD3C20" w:rsidRPr="008A21EF" w:rsidRDefault="00CD3C20" w:rsidP="00CD3C20">
            <w:pPr>
              <w:jc w:val="both"/>
              <w:rPr>
                <w:rFonts w:asciiTheme="minorHAnsi" w:hAnsiTheme="minorHAnsi"/>
                <w:sz w:val="18"/>
                <w:szCs w:val="18"/>
              </w:rPr>
            </w:pPr>
            <w:r w:rsidRPr="008A21EF">
              <w:rPr>
                <w:rFonts w:asciiTheme="minorHAnsi" w:hAnsiTheme="minorHAnsi"/>
                <w:sz w:val="18"/>
                <w:szCs w:val="18"/>
              </w:rPr>
              <w:t>Modulation</w:t>
            </w:r>
          </w:p>
        </w:tc>
        <w:tc>
          <w:tcPr>
            <w:tcW w:w="1111" w:type="dxa"/>
            <w:tcBorders>
              <w:right w:val="single" w:sz="12" w:space="0" w:color="auto"/>
            </w:tcBorders>
            <w:vAlign w:val="center"/>
            <w:hideMark/>
          </w:tcPr>
          <w:p w14:paraId="7320C46B" w14:textId="77777777" w:rsidR="00CD3C20" w:rsidRPr="008A21EF" w:rsidRDefault="00CD3C20" w:rsidP="00CD3C20">
            <w:pPr>
              <w:jc w:val="center"/>
              <w:rPr>
                <w:rFonts w:asciiTheme="minorHAnsi" w:hAnsiTheme="minorHAnsi"/>
                <w:sz w:val="18"/>
                <w:szCs w:val="18"/>
              </w:rPr>
            </w:pPr>
          </w:p>
        </w:tc>
        <w:tc>
          <w:tcPr>
            <w:tcW w:w="1411" w:type="dxa"/>
            <w:tcBorders>
              <w:left w:val="single" w:sz="12" w:space="0" w:color="auto"/>
              <w:right w:val="single" w:sz="12" w:space="0" w:color="auto"/>
            </w:tcBorders>
            <w:vAlign w:val="center"/>
            <w:hideMark/>
          </w:tcPr>
          <w:p w14:paraId="07D0C211"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QPSK</w:t>
            </w:r>
          </w:p>
        </w:tc>
        <w:tc>
          <w:tcPr>
            <w:tcW w:w="1411" w:type="dxa"/>
            <w:tcBorders>
              <w:left w:val="single" w:sz="12" w:space="0" w:color="auto"/>
              <w:right w:val="single" w:sz="12" w:space="0" w:color="auto"/>
            </w:tcBorders>
            <w:vAlign w:val="center"/>
          </w:tcPr>
          <w:p w14:paraId="463DA4B4" w14:textId="551A6994"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QPSK</w:t>
            </w:r>
          </w:p>
        </w:tc>
      </w:tr>
      <w:tr w:rsidR="00CD3C20" w:rsidRPr="008A21EF" w14:paraId="56BA198B" w14:textId="281C90CE" w:rsidTr="001D3FCD">
        <w:trPr>
          <w:trHeight w:val="315"/>
          <w:jc w:val="center"/>
        </w:trPr>
        <w:tc>
          <w:tcPr>
            <w:tcW w:w="3080" w:type="dxa"/>
            <w:tcBorders>
              <w:left w:val="single" w:sz="12" w:space="0" w:color="auto"/>
            </w:tcBorders>
            <w:vAlign w:val="center"/>
            <w:hideMark/>
          </w:tcPr>
          <w:p w14:paraId="3157826C" w14:textId="77777777" w:rsidR="00CD3C20" w:rsidRPr="008A21EF" w:rsidRDefault="00CD3C20" w:rsidP="00CD3C20">
            <w:pPr>
              <w:jc w:val="both"/>
              <w:rPr>
                <w:rFonts w:asciiTheme="minorHAnsi" w:hAnsiTheme="minorHAnsi"/>
                <w:sz w:val="18"/>
                <w:szCs w:val="18"/>
              </w:rPr>
            </w:pPr>
            <w:r w:rsidRPr="008A21EF">
              <w:rPr>
                <w:rFonts w:asciiTheme="minorHAnsi" w:hAnsiTheme="minorHAnsi"/>
                <w:sz w:val="18"/>
                <w:szCs w:val="18"/>
              </w:rPr>
              <w:t>SNR requirement</w:t>
            </w:r>
          </w:p>
        </w:tc>
        <w:tc>
          <w:tcPr>
            <w:tcW w:w="1111" w:type="dxa"/>
            <w:tcBorders>
              <w:right w:val="single" w:sz="12" w:space="0" w:color="auto"/>
            </w:tcBorders>
            <w:vAlign w:val="center"/>
            <w:hideMark/>
          </w:tcPr>
          <w:p w14:paraId="05332FE5"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123357C0"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-1</w:t>
            </w:r>
          </w:p>
        </w:tc>
        <w:tc>
          <w:tcPr>
            <w:tcW w:w="1411" w:type="dxa"/>
            <w:tcBorders>
              <w:left w:val="single" w:sz="12" w:space="0" w:color="auto"/>
              <w:right w:val="single" w:sz="12" w:space="0" w:color="auto"/>
            </w:tcBorders>
            <w:vAlign w:val="center"/>
          </w:tcPr>
          <w:p w14:paraId="6AEBE71B" w14:textId="715146C0"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-1</w:t>
            </w:r>
          </w:p>
        </w:tc>
      </w:tr>
      <w:tr w:rsidR="00CD3C20" w:rsidRPr="008A21EF" w14:paraId="1BCAB1B5" w14:textId="50A0F3F5" w:rsidTr="001D3FCD">
        <w:trPr>
          <w:trHeight w:val="315"/>
          <w:jc w:val="center"/>
        </w:trPr>
        <w:tc>
          <w:tcPr>
            <w:tcW w:w="3080" w:type="dxa"/>
            <w:tcBorders>
              <w:left w:val="single" w:sz="12" w:space="0" w:color="auto"/>
            </w:tcBorders>
            <w:vAlign w:val="center"/>
            <w:hideMark/>
          </w:tcPr>
          <w:p w14:paraId="3C72DD90" w14:textId="77777777" w:rsidR="00CD3C20" w:rsidRPr="008A21EF" w:rsidRDefault="00CD3C20" w:rsidP="00CD3C20">
            <w:pPr>
              <w:jc w:val="both"/>
              <w:rPr>
                <w:rFonts w:asciiTheme="minorHAnsi" w:hAnsiTheme="minorHAnsi"/>
                <w:sz w:val="18"/>
                <w:szCs w:val="18"/>
              </w:rPr>
            </w:pPr>
            <w:r w:rsidRPr="008A21EF">
              <w:rPr>
                <w:rFonts w:asciiTheme="minorHAnsi" w:hAnsiTheme="minorHAnsi"/>
                <w:sz w:val="18"/>
                <w:szCs w:val="18"/>
              </w:rPr>
              <w:t>Implementation margin</w:t>
            </w:r>
            <w:r>
              <w:rPr>
                <w:rFonts w:asciiTheme="minorHAnsi" w:hAnsiTheme="minorHAnsi"/>
                <w:sz w:val="18"/>
                <w:szCs w:val="18"/>
              </w:rPr>
              <w:t xml:space="preserve"> (IM)</w:t>
            </w:r>
          </w:p>
        </w:tc>
        <w:tc>
          <w:tcPr>
            <w:tcW w:w="1111" w:type="dxa"/>
            <w:tcBorders>
              <w:right w:val="single" w:sz="12" w:space="0" w:color="auto"/>
            </w:tcBorders>
            <w:vAlign w:val="center"/>
            <w:hideMark/>
          </w:tcPr>
          <w:p w14:paraId="1DAA9EA7"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31516CE1"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1</w:t>
            </w:r>
          </w:p>
        </w:tc>
        <w:tc>
          <w:tcPr>
            <w:tcW w:w="1411" w:type="dxa"/>
            <w:tcBorders>
              <w:left w:val="single" w:sz="12" w:space="0" w:color="auto"/>
              <w:right w:val="single" w:sz="12" w:space="0" w:color="auto"/>
            </w:tcBorders>
            <w:vAlign w:val="center"/>
          </w:tcPr>
          <w:p w14:paraId="49BBCD47" w14:textId="56143AD8"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1</w:t>
            </w:r>
          </w:p>
        </w:tc>
      </w:tr>
      <w:tr w:rsidR="00CD3C20" w:rsidRPr="008A21EF" w14:paraId="223C6F27" w14:textId="3D79063B" w:rsidTr="00146275">
        <w:trPr>
          <w:trHeight w:val="315"/>
          <w:jc w:val="center"/>
        </w:trPr>
        <w:tc>
          <w:tcPr>
            <w:tcW w:w="3080" w:type="dxa"/>
            <w:tcBorders>
              <w:left w:val="single" w:sz="12" w:space="0" w:color="auto"/>
            </w:tcBorders>
            <w:vAlign w:val="center"/>
            <w:hideMark/>
          </w:tcPr>
          <w:p w14:paraId="4A10288C" w14:textId="77777777" w:rsidR="00CD3C20" w:rsidRPr="008A21EF" w:rsidRDefault="00CD3C20" w:rsidP="00CD3C20">
            <w:pPr>
              <w:jc w:val="both"/>
              <w:rPr>
                <w:rFonts w:asciiTheme="minorHAnsi" w:hAnsiTheme="minorHAnsi"/>
                <w:sz w:val="18"/>
                <w:szCs w:val="18"/>
              </w:rPr>
            </w:pPr>
            <w:r w:rsidRPr="008A21EF">
              <w:rPr>
                <w:rFonts w:asciiTheme="minorHAnsi" w:hAnsiTheme="minorHAnsi"/>
                <w:sz w:val="18"/>
                <w:szCs w:val="18"/>
              </w:rPr>
              <w:t>Bandwidth</w:t>
            </w:r>
          </w:p>
        </w:tc>
        <w:tc>
          <w:tcPr>
            <w:tcW w:w="1111" w:type="dxa"/>
            <w:tcBorders>
              <w:right w:val="single" w:sz="12" w:space="0" w:color="auto"/>
            </w:tcBorders>
            <w:vAlign w:val="center"/>
            <w:hideMark/>
          </w:tcPr>
          <w:p w14:paraId="68F05AC0"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MHz</w:t>
            </w:r>
          </w:p>
        </w:tc>
        <w:tc>
          <w:tcPr>
            <w:tcW w:w="1411" w:type="dxa"/>
            <w:tcBorders>
              <w:left w:val="single" w:sz="12" w:space="0" w:color="auto"/>
              <w:right w:val="single" w:sz="12" w:space="0" w:color="auto"/>
            </w:tcBorders>
            <w:vAlign w:val="center"/>
            <w:hideMark/>
          </w:tcPr>
          <w:p w14:paraId="0D66223E" w14:textId="77777777" w:rsidR="00CD3C20" w:rsidRPr="008A21EF" w:rsidRDefault="00CD3C20" w:rsidP="00CD3C20">
            <w:pPr>
              <w:jc w:val="center"/>
              <w:rPr>
                <w:rFonts w:asciiTheme="minorHAnsi" w:hAnsiTheme="minorHAnsi"/>
                <w:sz w:val="18"/>
                <w:szCs w:val="18"/>
              </w:rPr>
            </w:pPr>
            <w:r>
              <w:rPr>
                <w:rFonts w:asciiTheme="minorHAnsi" w:hAnsiTheme="minorHAnsi"/>
                <w:sz w:val="18"/>
                <w:szCs w:val="18"/>
              </w:rPr>
              <w:t>5</w:t>
            </w:r>
            <w:r w:rsidRPr="008A21EF">
              <w:rPr>
                <w:rFonts w:asciiTheme="minorHAnsi" w:hAnsiTheme="minorHAnsi"/>
                <w:sz w:val="18"/>
                <w:szCs w:val="18"/>
              </w:rPr>
              <w:t>0</w:t>
            </w:r>
          </w:p>
        </w:tc>
        <w:tc>
          <w:tcPr>
            <w:tcW w:w="1411" w:type="dxa"/>
            <w:tcBorders>
              <w:left w:val="single" w:sz="12" w:space="0" w:color="auto"/>
              <w:right w:val="single" w:sz="12" w:space="0" w:color="auto"/>
            </w:tcBorders>
            <w:vAlign w:val="center"/>
          </w:tcPr>
          <w:p w14:paraId="66F0CF16" w14:textId="778074F9" w:rsidR="00CD3C20" w:rsidRDefault="00CD3C20" w:rsidP="00CD3C20">
            <w:pPr>
              <w:jc w:val="center"/>
              <w:rPr>
                <w:rFonts w:asciiTheme="minorHAnsi" w:hAnsiTheme="minorHAnsi"/>
                <w:sz w:val="18"/>
                <w:szCs w:val="18"/>
              </w:rPr>
            </w:pPr>
            <w:r>
              <w:rPr>
                <w:rFonts w:asciiTheme="minorHAnsi" w:hAnsiTheme="minorHAnsi"/>
                <w:sz w:val="18"/>
                <w:szCs w:val="18"/>
              </w:rPr>
              <w:t>5</w:t>
            </w:r>
            <w:r w:rsidRPr="008A21EF">
              <w:rPr>
                <w:rFonts w:asciiTheme="minorHAnsi" w:hAnsiTheme="minorHAnsi"/>
                <w:sz w:val="18"/>
                <w:szCs w:val="18"/>
              </w:rPr>
              <w:t>0</w:t>
            </w:r>
          </w:p>
        </w:tc>
      </w:tr>
      <w:tr w:rsidR="00CD3C20" w:rsidRPr="008A21EF" w14:paraId="61F71EA5" w14:textId="0D9E9C2C" w:rsidTr="00146275">
        <w:trPr>
          <w:trHeight w:val="315"/>
          <w:jc w:val="center"/>
        </w:trPr>
        <w:tc>
          <w:tcPr>
            <w:tcW w:w="3080" w:type="dxa"/>
            <w:tcBorders>
              <w:left w:val="single" w:sz="12" w:space="0" w:color="auto"/>
            </w:tcBorders>
            <w:vAlign w:val="center"/>
            <w:hideMark/>
          </w:tcPr>
          <w:p w14:paraId="038101B7" w14:textId="77777777" w:rsidR="00CD3C20" w:rsidRPr="008A21EF" w:rsidRDefault="00CD3C20" w:rsidP="00CD3C20">
            <w:pPr>
              <w:jc w:val="both"/>
              <w:rPr>
                <w:rFonts w:asciiTheme="minorHAnsi" w:hAnsiTheme="minorHAnsi"/>
                <w:sz w:val="18"/>
                <w:szCs w:val="18"/>
              </w:rPr>
            </w:pPr>
            <w:r w:rsidRPr="008A21EF">
              <w:rPr>
                <w:rFonts w:asciiTheme="minorHAnsi" w:hAnsiTheme="minorHAnsi"/>
                <w:sz w:val="18"/>
                <w:szCs w:val="18"/>
              </w:rPr>
              <w:t>Thermal noise</w:t>
            </w:r>
          </w:p>
        </w:tc>
        <w:tc>
          <w:tcPr>
            <w:tcW w:w="1111" w:type="dxa"/>
            <w:tcBorders>
              <w:right w:val="single" w:sz="12" w:space="0" w:color="auto"/>
            </w:tcBorders>
            <w:vAlign w:val="center"/>
            <w:hideMark/>
          </w:tcPr>
          <w:p w14:paraId="072B7518"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dBm/Hz</w:t>
            </w:r>
          </w:p>
        </w:tc>
        <w:tc>
          <w:tcPr>
            <w:tcW w:w="1411" w:type="dxa"/>
            <w:tcBorders>
              <w:left w:val="single" w:sz="12" w:space="0" w:color="auto"/>
              <w:right w:val="single" w:sz="12" w:space="0" w:color="auto"/>
            </w:tcBorders>
            <w:vAlign w:val="center"/>
            <w:hideMark/>
          </w:tcPr>
          <w:p w14:paraId="53438FF9"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-174</w:t>
            </w:r>
          </w:p>
        </w:tc>
        <w:tc>
          <w:tcPr>
            <w:tcW w:w="1411" w:type="dxa"/>
            <w:tcBorders>
              <w:left w:val="single" w:sz="12" w:space="0" w:color="auto"/>
              <w:right w:val="single" w:sz="12" w:space="0" w:color="auto"/>
            </w:tcBorders>
            <w:vAlign w:val="center"/>
          </w:tcPr>
          <w:p w14:paraId="18DA0925" w14:textId="161468E6"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-174</w:t>
            </w:r>
          </w:p>
        </w:tc>
      </w:tr>
      <w:tr w:rsidR="00CD3C20" w:rsidRPr="008A21EF" w14:paraId="3E5A3142" w14:textId="245F30D6" w:rsidTr="00146275">
        <w:trPr>
          <w:trHeight w:val="630"/>
          <w:jc w:val="center"/>
        </w:trPr>
        <w:tc>
          <w:tcPr>
            <w:tcW w:w="3080" w:type="dxa"/>
            <w:tcBorders>
              <w:left w:val="single" w:sz="12" w:space="0" w:color="auto"/>
            </w:tcBorders>
            <w:vAlign w:val="center"/>
            <w:hideMark/>
          </w:tcPr>
          <w:p w14:paraId="605F7BF4" w14:textId="77777777" w:rsidR="00CD3C20" w:rsidRPr="008A21EF" w:rsidRDefault="00CD3C20" w:rsidP="00CD3C20">
            <w:pPr>
              <w:jc w:val="both"/>
              <w:rPr>
                <w:rFonts w:asciiTheme="minorHAnsi" w:hAnsiTheme="minorHAnsi"/>
                <w:sz w:val="18"/>
                <w:szCs w:val="18"/>
              </w:rPr>
            </w:pPr>
            <w:r w:rsidRPr="008A21EF">
              <w:rPr>
                <w:rFonts w:asciiTheme="minorHAnsi" w:hAnsiTheme="minorHAnsi"/>
                <w:sz w:val="18"/>
                <w:szCs w:val="18"/>
              </w:rPr>
              <w:t>Noise Figure</w:t>
            </w:r>
            <w:r>
              <w:rPr>
                <w:rFonts w:asciiTheme="minorHAnsi" w:hAnsiTheme="minorHAnsi"/>
                <w:sz w:val="18"/>
                <w:szCs w:val="18"/>
              </w:rPr>
              <w:t xml:space="preserve"> (NF)</w:t>
            </w:r>
          </w:p>
        </w:tc>
        <w:tc>
          <w:tcPr>
            <w:tcW w:w="1111" w:type="dxa"/>
            <w:tcBorders>
              <w:right w:val="single" w:sz="12" w:space="0" w:color="auto"/>
            </w:tcBorders>
            <w:vAlign w:val="center"/>
            <w:hideMark/>
          </w:tcPr>
          <w:p w14:paraId="4A231B94"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74B42772"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12</w:t>
            </w:r>
          </w:p>
        </w:tc>
        <w:tc>
          <w:tcPr>
            <w:tcW w:w="1411" w:type="dxa"/>
            <w:tcBorders>
              <w:left w:val="single" w:sz="12" w:space="0" w:color="auto"/>
              <w:right w:val="single" w:sz="12" w:space="0" w:color="auto"/>
            </w:tcBorders>
            <w:vAlign w:val="center"/>
          </w:tcPr>
          <w:p w14:paraId="72E13AFC" w14:textId="2808FD86"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12</w:t>
            </w:r>
          </w:p>
        </w:tc>
      </w:tr>
      <w:tr w:rsidR="00CD3C20" w:rsidRPr="008A21EF" w14:paraId="48E44397" w14:textId="0146052F" w:rsidTr="00146275">
        <w:trPr>
          <w:trHeight w:val="315"/>
          <w:jc w:val="center"/>
        </w:trPr>
        <w:tc>
          <w:tcPr>
            <w:tcW w:w="3080" w:type="dxa"/>
            <w:tcBorders>
              <w:left w:val="single" w:sz="12" w:space="0" w:color="auto"/>
            </w:tcBorders>
            <w:vAlign w:val="center"/>
            <w:hideMark/>
          </w:tcPr>
          <w:p w14:paraId="252079BC" w14:textId="59DD3EE5" w:rsidR="00CD3C20" w:rsidRPr="008A21EF" w:rsidRDefault="00CD3C20" w:rsidP="00CD3C20">
            <w:pPr>
              <w:jc w:val="both"/>
              <w:rPr>
                <w:rFonts w:asciiTheme="minorHAnsi" w:hAnsiTheme="minorHAnsi"/>
                <w:sz w:val="18"/>
                <w:szCs w:val="18"/>
              </w:rPr>
            </w:pPr>
            <w:r w:rsidRPr="008A21EF">
              <w:rPr>
                <w:rFonts w:asciiTheme="minorHAnsi" w:hAnsiTheme="minorHAnsi"/>
                <w:sz w:val="18"/>
                <w:szCs w:val="18"/>
              </w:rPr>
              <w:t xml:space="preserve">Number of </w:t>
            </w:r>
            <w:r>
              <w:rPr>
                <w:rFonts w:asciiTheme="minorHAnsi" w:hAnsiTheme="minorHAnsi"/>
                <w:sz w:val="18"/>
                <w:szCs w:val="18"/>
              </w:rPr>
              <w:t>elements</w:t>
            </w:r>
            <w:r w:rsidRPr="008A21EF">
              <w:rPr>
                <w:rFonts w:asciiTheme="minorHAnsi" w:hAnsiTheme="minorHAnsi"/>
                <w:sz w:val="18"/>
                <w:szCs w:val="18"/>
              </w:rPr>
              <w:t xml:space="preserve"> in an array</w:t>
            </w:r>
          </w:p>
        </w:tc>
        <w:tc>
          <w:tcPr>
            <w:tcW w:w="1111" w:type="dxa"/>
            <w:tcBorders>
              <w:right w:val="single" w:sz="12" w:space="0" w:color="auto"/>
            </w:tcBorders>
            <w:vAlign w:val="center"/>
            <w:hideMark/>
          </w:tcPr>
          <w:p w14:paraId="69EAE315" w14:textId="77777777" w:rsidR="00CD3C20" w:rsidRPr="008A21EF" w:rsidRDefault="00CD3C20" w:rsidP="00CD3C20">
            <w:pPr>
              <w:jc w:val="center"/>
              <w:rPr>
                <w:rFonts w:asciiTheme="minorHAnsi" w:hAnsiTheme="minorHAnsi"/>
                <w:sz w:val="18"/>
                <w:szCs w:val="18"/>
              </w:rPr>
            </w:pPr>
          </w:p>
        </w:tc>
        <w:tc>
          <w:tcPr>
            <w:tcW w:w="1411" w:type="dxa"/>
            <w:tcBorders>
              <w:left w:val="single" w:sz="12" w:space="0" w:color="auto"/>
              <w:right w:val="single" w:sz="12" w:space="0" w:color="auto"/>
            </w:tcBorders>
            <w:vAlign w:val="center"/>
            <w:hideMark/>
          </w:tcPr>
          <w:p w14:paraId="12685DD4"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16</w:t>
            </w:r>
          </w:p>
        </w:tc>
        <w:tc>
          <w:tcPr>
            <w:tcW w:w="1411" w:type="dxa"/>
            <w:tcBorders>
              <w:left w:val="single" w:sz="12" w:space="0" w:color="auto"/>
              <w:right w:val="single" w:sz="12" w:space="0" w:color="auto"/>
            </w:tcBorders>
            <w:vAlign w:val="center"/>
          </w:tcPr>
          <w:p w14:paraId="76417AB8" w14:textId="0F1A77D8" w:rsidR="00CD3C20" w:rsidRPr="008A21EF" w:rsidRDefault="00CD3C20" w:rsidP="00CD3C20">
            <w:pPr>
              <w:jc w:val="center"/>
              <w:rPr>
                <w:rFonts w:asciiTheme="minorHAnsi" w:hAnsiTheme="minorHAnsi"/>
                <w:sz w:val="18"/>
                <w:szCs w:val="18"/>
              </w:rPr>
            </w:pPr>
            <w:r>
              <w:rPr>
                <w:rFonts w:asciiTheme="minorHAnsi" w:hAnsiTheme="minorHAnsi"/>
                <w:sz w:val="18"/>
                <w:szCs w:val="18"/>
              </w:rPr>
              <w:t>32</w:t>
            </w:r>
          </w:p>
        </w:tc>
      </w:tr>
      <w:tr w:rsidR="00CD3C20" w:rsidRPr="008A21EF" w14:paraId="71838028" w14:textId="37ADC512" w:rsidTr="00146275">
        <w:trPr>
          <w:trHeight w:val="315"/>
          <w:jc w:val="center"/>
        </w:trPr>
        <w:tc>
          <w:tcPr>
            <w:tcW w:w="3080" w:type="dxa"/>
            <w:tcBorders>
              <w:left w:val="single" w:sz="12" w:space="0" w:color="auto"/>
            </w:tcBorders>
            <w:vAlign w:val="center"/>
            <w:hideMark/>
          </w:tcPr>
          <w:p w14:paraId="7801CCD2" w14:textId="77777777" w:rsidR="00CD3C20" w:rsidRPr="008A21EF" w:rsidRDefault="00CD3C20" w:rsidP="00CD3C20">
            <w:pPr>
              <w:jc w:val="both"/>
              <w:rPr>
                <w:rFonts w:asciiTheme="minorHAnsi" w:hAnsiTheme="minorHAnsi"/>
                <w:sz w:val="18"/>
                <w:szCs w:val="18"/>
              </w:rPr>
            </w:pPr>
            <w:r w:rsidRPr="008A21EF">
              <w:rPr>
                <w:rFonts w:asciiTheme="minorHAnsi" w:hAnsiTheme="minorHAnsi"/>
                <w:sz w:val="18"/>
                <w:szCs w:val="18"/>
              </w:rPr>
              <w:t>Array gain</w:t>
            </w:r>
          </w:p>
        </w:tc>
        <w:tc>
          <w:tcPr>
            <w:tcW w:w="1111" w:type="dxa"/>
            <w:tcBorders>
              <w:right w:val="single" w:sz="12" w:space="0" w:color="auto"/>
            </w:tcBorders>
            <w:vAlign w:val="center"/>
            <w:hideMark/>
          </w:tcPr>
          <w:p w14:paraId="781B93BD"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15A18BF9"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10.9</w:t>
            </w:r>
          </w:p>
        </w:tc>
        <w:tc>
          <w:tcPr>
            <w:tcW w:w="1411" w:type="dxa"/>
            <w:tcBorders>
              <w:left w:val="single" w:sz="12" w:space="0" w:color="auto"/>
              <w:right w:val="single" w:sz="12" w:space="0" w:color="auto"/>
            </w:tcBorders>
            <w:vAlign w:val="center"/>
          </w:tcPr>
          <w:p w14:paraId="206E0E65" w14:textId="21E3E2B6"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1</w:t>
            </w:r>
            <w:r w:rsidR="00B81851">
              <w:rPr>
                <w:rFonts w:asciiTheme="minorHAnsi" w:hAnsiTheme="minorHAnsi"/>
                <w:sz w:val="18"/>
                <w:szCs w:val="18"/>
              </w:rPr>
              <w:t>4.0</w:t>
            </w:r>
          </w:p>
        </w:tc>
      </w:tr>
      <w:tr w:rsidR="00CD3C20" w:rsidRPr="008A21EF" w14:paraId="5B0D3A86" w14:textId="2E9BEDF1" w:rsidTr="00146275">
        <w:trPr>
          <w:trHeight w:val="315"/>
          <w:jc w:val="center"/>
        </w:trPr>
        <w:tc>
          <w:tcPr>
            <w:tcW w:w="3080" w:type="dxa"/>
            <w:tcBorders>
              <w:left w:val="single" w:sz="12" w:space="0" w:color="auto"/>
            </w:tcBorders>
            <w:vAlign w:val="center"/>
            <w:hideMark/>
          </w:tcPr>
          <w:p w14:paraId="5CD88148" w14:textId="77777777" w:rsidR="00CD3C20" w:rsidRPr="008A21EF" w:rsidRDefault="00CD3C20" w:rsidP="00CD3C20">
            <w:pPr>
              <w:jc w:val="both"/>
              <w:rPr>
                <w:rFonts w:asciiTheme="minorHAnsi" w:hAnsiTheme="minorHAnsi"/>
                <w:sz w:val="18"/>
                <w:szCs w:val="18"/>
              </w:rPr>
            </w:pPr>
            <w:r w:rsidRPr="008A21EF">
              <w:rPr>
                <w:rFonts w:asciiTheme="minorHAnsi" w:hAnsiTheme="minorHAnsi"/>
                <w:sz w:val="18"/>
                <w:szCs w:val="18"/>
              </w:rPr>
              <w:t>Element gain</w:t>
            </w:r>
          </w:p>
        </w:tc>
        <w:tc>
          <w:tcPr>
            <w:tcW w:w="1111" w:type="dxa"/>
            <w:tcBorders>
              <w:right w:val="single" w:sz="12" w:space="0" w:color="auto"/>
            </w:tcBorders>
            <w:vAlign w:val="center"/>
            <w:hideMark/>
          </w:tcPr>
          <w:p w14:paraId="78E47FA5"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dBi</w:t>
            </w:r>
          </w:p>
        </w:tc>
        <w:tc>
          <w:tcPr>
            <w:tcW w:w="1411" w:type="dxa"/>
            <w:tcBorders>
              <w:left w:val="single" w:sz="12" w:space="0" w:color="auto"/>
              <w:right w:val="single" w:sz="12" w:space="0" w:color="auto"/>
            </w:tcBorders>
            <w:vAlign w:val="center"/>
            <w:hideMark/>
          </w:tcPr>
          <w:p w14:paraId="52DBF32F"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5</w:t>
            </w:r>
          </w:p>
        </w:tc>
        <w:tc>
          <w:tcPr>
            <w:tcW w:w="1411" w:type="dxa"/>
            <w:tcBorders>
              <w:left w:val="single" w:sz="12" w:space="0" w:color="auto"/>
              <w:right w:val="single" w:sz="12" w:space="0" w:color="auto"/>
            </w:tcBorders>
            <w:vAlign w:val="center"/>
          </w:tcPr>
          <w:p w14:paraId="2F041017" w14:textId="198C1739"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5</w:t>
            </w:r>
          </w:p>
        </w:tc>
      </w:tr>
      <w:tr w:rsidR="00CD3C20" w:rsidRPr="008A21EF" w14:paraId="7E82B59A" w14:textId="134A6CBF" w:rsidTr="00146275">
        <w:trPr>
          <w:trHeight w:val="315"/>
          <w:jc w:val="center"/>
        </w:trPr>
        <w:tc>
          <w:tcPr>
            <w:tcW w:w="3080" w:type="dxa"/>
            <w:tcBorders>
              <w:left w:val="single" w:sz="12" w:space="0" w:color="auto"/>
            </w:tcBorders>
            <w:vAlign w:val="center"/>
            <w:hideMark/>
          </w:tcPr>
          <w:p w14:paraId="258B0877" w14:textId="77777777" w:rsidR="00CD3C20" w:rsidRPr="008A21EF" w:rsidRDefault="00CD3C20" w:rsidP="00CD3C20">
            <w:pPr>
              <w:jc w:val="both"/>
              <w:rPr>
                <w:rFonts w:asciiTheme="minorHAnsi" w:hAnsiTheme="minorHAnsi"/>
                <w:sz w:val="18"/>
                <w:szCs w:val="18"/>
              </w:rPr>
            </w:pPr>
            <w:r w:rsidRPr="008A21EF">
              <w:rPr>
                <w:rFonts w:asciiTheme="minorHAnsi" w:hAnsiTheme="minorHAnsi"/>
                <w:sz w:val="18"/>
                <w:szCs w:val="18"/>
              </w:rPr>
              <w:t>Diversity gain</w:t>
            </w:r>
          </w:p>
        </w:tc>
        <w:tc>
          <w:tcPr>
            <w:tcW w:w="1111" w:type="dxa"/>
            <w:tcBorders>
              <w:right w:val="single" w:sz="12" w:space="0" w:color="auto"/>
            </w:tcBorders>
            <w:vAlign w:val="center"/>
            <w:hideMark/>
          </w:tcPr>
          <w:p w14:paraId="61D07247"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4D2AD037"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0</w:t>
            </w:r>
          </w:p>
        </w:tc>
        <w:tc>
          <w:tcPr>
            <w:tcW w:w="1411" w:type="dxa"/>
            <w:tcBorders>
              <w:left w:val="single" w:sz="12" w:space="0" w:color="auto"/>
              <w:right w:val="single" w:sz="12" w:space="0" w:color="auto"/>
            </w:tcBorders>
            <w:vAlign w:val="center"/>
          </w:tcPr>
          <w:p w14:paraId="293A8EDD" w14:textId="2E6397C3"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0</w:t>
            </w:r>
          </w:p>
        </w:tc>
      </w:tr>
      <w:tr w:rsidR="00CD3C20" w:rsidRPr="008A21EF" w14:paraId="7EB03A71" w14:textId="0015ADEC" w:rsidTr="00146275">
        <w:trPr>
          <w:trHeight w:val="315"/>
          <w:jc w:val="center"/>
        </w:trPr>
        <w:tc>
          <w:tcPr>
            <w:tcW w:w="3080" w:type="dxa"/>
            <w:tcBorders>
              <w:left w:val="single" w:sz="12" w:space="0" w:color="auto"/>
            </w:tcBorders>
            <w:vAlign w:val="center"/>
            <w:hideMark/>
          </w:tcPr>
          <w:p w14:paraId="777DDD29" w14:textId="77777777" w:rsidR="00CD3C20" w:rsidRPr="008A21EF" w:rsidRDefault="00CD3C20" w:rsidP="00CD3C20">
            <w:pPr>
              <w:jc w:val="both"/>
              <w:rPr>
                <w:rFonts w:asciiTheme="minorHAnsi" w:hAnsiTheme="minorHAnsi"/>
                <w:sz w:val="18"/>
                <w:szCs w:val="18"/>
              </w:rPr>
            </w:pPr>
            <w:r w:rsidRPr="008A21EF">
              <w:rPr>
                <w:rFonts w:asciiTheme="minorHAnsi" w:hAnsiTheme="minorHAnsi"/>
                <w:sz w:val="18"/>
                <w:szCs w:val="18"/>
              </w:rPr>
              <w:lastRenderedPageBreak/>
              <w:t>Antenna gain roll-off over frequency</w:t>
            </w:r>
          </w:p>
        </w:tc>
        <w:tc>
          <w:tcPr>
            <w:tcW w:w="1111" w:type="dxa"/>
            <w:tcBorders>
              <w:right w:val="single" w:sz="12" w:space="0" w:color="auto"/>
            </w:tcBorders>
            <w:vAlign w:val="center"/>
            <w:hideMark/>
          </w:tcPr>
          <w:p w14:paraId="329A76CA"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3E87E6DB" w14:textId="2CFE3A55" w:rsidR="00CD3C20" w:rsidRPr="008A21EF" w:rsidRDefault="00CD3C20" w:rsidP="00CD3C20">
            <w:pPr>
              <w:jc w:val="center"/>
              <w:rPr>
                <w:rFonts w:asciiTheme="minorHAnsi" w:hAnsiTheme="minorHAnsi"/>
                <w:sz w:val="18"/>
                <w:szCs w:val="18"/>
              </w:rPr>
            </w:pPr>
            <w:r>
              <w:rPr>
                <w:rFonts w:asciiTheme="minorHAnsi" w:hAnsiTheme="minorHAnsi"/>
                <w:sz w:val="18"/>
                <w:szCs w:val="18"/>
              </w:rPr>
              <w:t>2</w:t>
            </w:r>
          </w:p>
        </w:tc>
        <w:tc>
          <w:tcPr>
            <w:tcW w:w="1411" w:type="dxa"/>
            <w:tcBorders>
              <w:left w:val="single" w:sz="12" w:space="0" w:color="auto"/>
              <w:right w:val="single" w:sz="12" w:space="0" w:color="auto"/>
            </w:tcBorders>
            <w:vAlign w:val="center"/>
          </w:tcPr>
          <w:p w14:paraId="5ABDDC1F" w14:textId="3DC1D434" w:rsidR="00CD3C20" w:rsidRDefault="00CD3C20" w:rsidP="00CD3C20">
            <w:pPr>
              <w:jc w:val="center"/>
              <w:rPr>
                <w:rFonts w:asciiTheme="minorHAnsi" w:hAnsiTheme="minorHAnsi"/>
                <w:sz w:val="18"/>
                <w:szCs w:val="18"/>
              </w:rPr>
            </w:pPr>
            <w:r>
              <w:rPr>
                <w:rFonts w:asciiTheme="minorHAnsi" w:hAnsiTheme="minorHAnsi"/>
                <w:sz w:val="18"/>
                <w:szCs w:val="18"/>
              </w:rPr>
              <w:t>2</w:t>
            </w:r>
          </w:p>
        </w:tc>
      </w:tr>
      <w:tr w:rsidR="00CD3C20" w:rsidRPr="008A21EF" w14:paraId="43F6D1C5" w14:textId="235F4100" w:rsidTr="00146275">
        <w:trPr>
          <w:trHeight w:val="315"/>
          <w:jc w:val="center"/>
        </w:trPr>
        <w:tc>
          <w:tcPr>
            <w:tcW w:w="3080" w:type="dxa"/>
            <w:tcBorders>
              <w:left w:val="single" w:sz="12" w:space="0" w:color="auto"/>
            </w:tcBorders>
            <w:vAlign w:val="center"/>
            <w:hideMark/>
          </w:tcPr>
          <w:p w14:paraId="49BF0DEA" w14:textId="77777777" w:rsidR="00CD3C20" w:rsidRPr="008A21EF" w:rsidRDefault="00CD3C20" w:rsidP="00CD3C20">
            <w:pPr>
              <w:jc w:val="both"/>
              <w:rPr>
                <w:rFonts w:asciiTheme="minorHAnsi" w:hAnsiTheme="minorHAnsi"/>
                <w:sz w:val="18"/>
                <w:szCs w:val="18"/>
              </w:rPr>
            </w:pPr>
            <w:r w:rsidRPr="008A21EF">
              <w:rPr>
                <w:rFonts w:asciiTheme="minorHAnsi" w:hAnsiTheme="minorHAnsi"/>
                <w:sz w:val="18"/>
                <w:szCs w:val="18"/>
              </w:rPr>
              <w:t>Beamforming loss</w:t>
            </w:r>
          </w:p>
        </w:tc>
        <w:tc>
          <w:tcPr>
            <w:tcW w:w="1111" w:type="dxa"/>
            <w:tcBorders>
              <w:right w:val="single" w:sz="12" w:space="0" w:color="auto"/>
            </w:tcBorders>
            <w:vAlign w:val="center"/>
            <w:hideMark/>
          </w:tcPr>
          <w:p w14:paraId="4185B66E"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0ECC055F" w14:textId="0725FA8D" w:rsidR="00CD3C20" w:rsidRPr="008A21EF" w:rsidRDefault="00CD3C20" w:rsidP="00CD3C20">
            <w:pPr>
              <w:jc w:val="center"/>
              <w:rPr>
                <w:rFonts w:asciiTheme="minorHAnsi" w:hAnsiTheme="minorHAnsi"/>
                <w:sz w:val="18"/>
                <w:szCs w:val="18"/>
              </w:rPr>
            </w:pPr>
            <w:r>
              <w:rPr>
                <w:rFonts w:asciiTheme="minorHAnsi" w:hAnsiTheme="minorHAnsi"/>
                <w:sz w:val="18"/>
                <w:szCs w:val="18"/>
              </w:rPr>
              <w:t>2</w:t>
            </w:r>
          </w:p>
        </w:tc>
        <w:tc>
          <w:tcPr>
            <w:tcW w:w="1411" w:type="dxa"/>
            <w:tcBorders>
              <w:left w:val="single" w:sz="12" w:space="0" w:color="auto"/>
              <w:right w:val="single" w:sz="12" w:space="0" w:color="auto"/>
            </w:tcBorders>
            <w:vAlign w:val="center"/>
          </w:tcPr>
          <w:p w14:paraId="184D5D84" w14:textId="4FF6A9DA" w:rsidR="00CD3C20" w:rsidRDefault="00CD3C20" w:rsidP="00CD3C20">
            <w:pPr>
              <w:jc w:val="center"/>
              <w:rPr>
                <w:rFonts w:asciiTheme="minorHAnsi" w:hAnsiTheme="minorHAnsi"/>
                <w:sz w:val="18"/>
                <w:szCs w:val="18"/>
              </w:rPr>
            </w:pPr>
            <w:r>
              <w:rPr>
                <w:rFonts w:asciiTheme="minorHAnsi" w:hAnsiTheme="minorHAnsi"/>
                <w:sz w:val="18"/>
                <w:szCs w:val="18"/>
              </w:rPr>
              <w:t>2</w:t>
            </w:r>
          </w:p>
        </w:tc>
      </w:tr>
      <w:tr w:rsidR="00CD3C20" w:rsidRPr="008A21EF" w14:paraId="4A943B4E" w14:textId="00FBA158" w:rsidTr="00146275">
        <w:trPr>
          <w:trHeight w:val="315"/>
          <w:jc w:val="center"/>
        </w:trPr>
        <w:tc>
          <w:tcPr>
            <w:tcW w:w="3080" w:type="dxa"/>
            <w:tcBorders>
              <w:left w:val="single" w:sz="12" w:space="0" w:color="auto"/>
            </w:tcBorders>
            <w:vAlign w:val="center"/>
            <w:hideMark/>
          </w:tcPr>
          <w:p w14:paraId="6EDA5E9C" w14:textId="77777777" w:rsidR="00CD3C20" w:rsidRPr="008A21EF" w:rsidRDefault="00CD3C20" w:rsidP="00CD3C20">
            <w:pPr>
              <w:jc w:val="both"/>
              <w:rPr>
                <w:rFonts w:asciiTheme="minorHAnsi" w:hAnsiTheme="minorHAnsi"/>
                <w:sz w:val="18"/>
                <w:szCs w:val="18"/>
              </w:rPr>
            </w:pPr>
            <w:r w:rsidRPr="008A21EF">
              <w:rPr>
                <w:rFonts w:asciiTheme="minorHAnsi" w:hAnsiTheme="minorHAnsi"/>
                <w:sz w:val="18"/>
                <w:szCs w:val="18"/>
              </w:rPr>
              <w:t>Mismatch and Transmission line loss</w:t>
            </w:r>
          </w:p>
        </w:tc>
        <w:tc>
          <w:tcPr>
            <w:tcW w:w="1111" w:type="dxa"/>
            <w:tcBorders>
              <w:right w:val="single" w:sz="12" w:space="0" w:color="auto"/>
            </w:tcBorders>
            <w:vAlign w:val="center"/>
            <w:hideMark/>
          </w:tcPr>
          <w:p w14:paraId="4A6C8407"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609EE3C1"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2.5</w:t>
            </w:r>
          </w:p>
        </w:tc>
        <w:tc>
          <w:tcPr>
            <w:tcW w:w="1411" w:type="dxa"/>
            <w:tcBorders>
              <w:left w:val="single" w:sz="12" w:space="0" w:color="auto"/>
              <w:right w:val="single" w:sz="12" w:space="0" w:color="auto"/>
            </w:tcBorders>
            <w:vAlign w:val="center"/>
          </w:tcPr>
          <w:p w14:paraId="50695A60" w14:textId="44DEFDAA"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2.5</w:t>
            </w:r>
          </w:p>
        </w:tc>
      </w:tr>
      <w:tr w:rsidR="00CD3C20" w:rsidRPr="008A21EF" w14:paraId="3FD60701" w14:textId="081D99B2" w:rsidTr="00146275">
        <w:trPr>
          <w:trHeight w:val="315"/>
          <w:jc w:val="center"/>
        </w:trPr>
        <w:tc>
          <w:tcPr>
            <w:tcW w:w="3080" w:type="dxa"/>
            <w:tcBorders>
              <w:left w:val="single" w:sz="12" w:space="0" w:color="auto"/>
            </w:tcBorders>
            <w:vAlign w:val="center"/>
            <w:hideMark/>
          </w:tcPr>
          <w:p w14:paraId="33B3F129" w14:textId="77777777" w:rsidR="00CD3C20" w:rsidRPr="008A21EF" w:rsidRDefault="00CD3C20" w:rsidP="00CD3C20">
            <w:pPr>
              <w:jc w:val="both"/>
              <w:rPr>
                <w:rFonts w:asciiTheme="minorHAnsi" w:hAnsiTheme="minorHAnsi"/>
                <w:sz w:val="18"/>
                <w:szCs w:val="18"/>
              </w:rPr>
            </w:pPr>
            <w:r w:rsidRPr="008A21EF">
              <w:rPr>
                <w:rFonts w:asciiTheme="minorHAnsi" w:hAnsiTheme="minorHAnsi"/>
                <w:sz w:val="18"/>
                <w:szCs w:val="18"/>
              </w:rPr>
              <w:t>Form factor integration losses</w:t>
            </w:r>
          </w:p>
        </w:tc>
        <w:tc>
          <w:tcPr>
            <w:tcW w:w="1111" w:type="dxa"/>
            <w:tcBorders>
              <w:right w:val="single" w:sz="12" w:space="0" w:color="auto"/>
            </w:tcBorders>
            <w:vAlign w:val="center"/>
            <w:hideMark/>
          </w:tcPr>
          <w:p w14:paraId="193772DC"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6CD1988B" w14:textId="0330CF53" w:rsidR="00CD3C20" w:rsidRPr="008A21EF" w:rsidRDefault="00CD3C20" w:rsidP="00CD3C20">
            <w:pPr>
              <w:jc w:val="center"/>
              <w:rPr>
                <w:rFonts w:asciiTheme="minorHAnsi" w:hAnsiTheme="minorHAnsi"/>
                <w:sz w:val="18"/>
                <w:szCs w:val="18"/>
              </w:rPr>
            </w:pPr>
            <w:r>
              <w:rPr>
                <w:rFonts w:asciiTheme="minorHAnsi" w:hAnsiTheme="minorHAnsi"/>
                <w:sz w:val="18"/>
                <w:szCs w:val="18"/>
              </w:rPr>
              <w:t>4</w:t>
            </w:r>
          </w:p>
        </w:tc>
        <w:tc>
          <w:tcPr>
            <w:tcW w:w="1411" w:type="dxa"/>
            <w:tcBorders>
              <w:left w:val="single" w:sz="12" w:space="0" w:color="auto"/>
              <w:right w:val="single" w:sz="12" w:space="0" w:color="auto"/>
            </w:tcBorders>
            <w:vAlign w:val="center"/>
          </w:tcPr>
          <w:p w14:paraId="729DEE05" w14:textId="39B64B0F" w:rsidR="00CD3C20" w:rsidRDefault="00CD3C20" w:rsidP="00CD3C20">
            <w:pPr>
              <w:jc w:val="center"/>
              <w:rPr>
                <w:rFonts w:asciiTheme="minorHAnsi" w:hAnsiTheme="minorHAnsi"/>
                <w:sz w:val="18"/>
                <w:szCs w:val="18"/>
              </w:rPr>
            </w:pPr>
            <w:r>
              <w:rPr>
                <w:rFonts w:asciiTheme="minorHAnsi" w:hAnsiTheme="minorHAnsi"/>
                <w:sz w:val="18"/>
                <w:szCs w:val="18"/>
              </w:rPr>
              <w:t>4</w:t>
            </w:r>
          </w:p>
        </w:tc>
      </w:tr>
      <w:tr w:rsidR="00CD3C20" w:rsidRPr="008A21EF" w14:paraId="5B57DF16" w14:textId="7E2441E8" w:rsidTr="00B81851">
        <w:trPr>
          <w:trHeight w:val="315"/>
          <w:jc w:val="center"/>
        </w:trPr>
        <w:tc>
          <w:tcPr>
            <w:tcW w:w="3080" w:type="dxa"/>
            <w:tcBorders>
              <w:left w:val="single" w:sz="12" w:space="0" w:color="auto"/>
              <w:bottom w:val="single" w:sz="12" w:space="0" w:color="auto"/>
            </w:tcBorders>
            <w:vAlign w:val="center"/>
            <w:hideMark/>
          </w:tcPr>
          <w:p w14:paraId="10D78A9B" w14:textId="77777777" w:rsidR="00CD3C20" w:rsidRPr="008A21EF" w:rsidRDefault="00CD3C20" w:rsidP="00CD3C20">
            <w:pPr>
              <w:jc w:val="both"/>
              <w:rPr>
                <w:rFonts w:asciiTheme="minorHAnsi" w:hAnsiTheme="minorHAnsi"/>
                <w:sz w:val="18"/>
                <w:szCs w:val="18"/>
              </w:rPr>
            </w:pPr>
            <w:r w:rsidRPr="008A21EF">
              <w:rPr>
                <w:rFonts w:asciiTheme="minorHAnsi" w:hAnsiTheme="minorHAnsi"/>
                <w:sz w:val="18"/>
                <w:szCs w:val="18"/>
              </w:rPr>
              <w:t>REFSENS</w:t>
            </w:r>
          </w:p>
        </w:tc>
        <w:tc>
          <w:tcPr>
            <w:tcW w:w="1111" w:type="dxa"/>
            <w:tcBorders>
              <w:bottom w:val="single" w:sz="12" w:space="0" w:color="auto"/>
              <w:right w:val="single" w:sz="12" w:space="0" w:color="auto"/>
            </w:tcBorders>
            <w:vAlign w:val="center"/>
            <w:hideMark/>
          </w:tcPr>
          <w:p w14:paraId="37ED1C99" w14:textId="77777777"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dBm</w:t>
            </w:r>
          </w:p>
        </w:tc>
        <w:tc>
          <w:tcPr>
            <w:tcW w:w="1411" w:type="dxa"/>
            <w:tcBorders>
              <w:left w:val="single" w:sz="12" w:space="0" w:color="auto"/>
              <w:bottom w:val="single" w:sz="12" w:space="0" w:color="auto"/>
              <w:right w:val="single" w:sz="12" w:space="0" w:color="auto"/>
            </w:tcBorders>
            <w:shd w:val="clear" w:color="auto" w:fill="FFFF00"/>
            <w:vAlign w:val="center"/>
            <w:hideMark/>
          </w:tcPr>
          <w:p w14:paraId="4D47ECE5" w14:textId="2905D705" w:rsidR="00CD3C20" w:rsidRPr="008A21EF" w:rsidRDefault="00CD3C20" w:rsidP="00CD3C20">
            <w:pPr>
              <w:jc w:val="center"/>
              <w:rPr>
                <w:rFonts w:asciiTheme="minorHAnsi" w:hAnsiTheme="minorHAnsi"/>
                <w:sz w:val="18"/>
                <w:szCs w:val="18"/>
              </w:rPr>
            </w:pPr>
            <w:r w:rsidRPr="008A21EF">
              <w:rPr>
                <w:rFonts w:asciiTheme="minorHAnsi" w:hAnsiTheme="minorHAnsi"/>
                <w:sz w:val="18"/>
                <w:szCs w:val="18"/>
              </w:rPr>
              <w:t>-</w:t>
            </w:r>
            <w:r>
              <w:rPr>
                <w:rFonts w:asciiTheme="minorHAnsi" w:hAnsiTheme="minorHAnsi"/>
                <w:sz w:val="18"/>
                <w:szCs w:val="18"/>
              </w:rPr>
              <w:t>90.5</w:t>
            </w:r>
          </w:p>
        </w:tc>
        <w:tc>
          <w:tcPr>
            <w:tcW w:w="1411" w:type="dxa"/>
            <w:tcBorders>
              <w:left w:val="single" w:sz="12" w:space="0" w:color="auto"/>
              <w:bottom w:val="single" w:sz="12" w:space="0" w:color="auto"/>
              <w:right w:val="single" w:sz="12" w:space="0" w:color="auto"/>
            </w:tcBorders>
            <w:shd w:val="clear" w:color="auto" w:fill="FFFF00"/>
            <w:vAlign w:val="center"/>
          </w:tcPr>
          <w:p w14:paraId="50016AED" w14:textId="6C982244" w:rsidR="00CD3C20" w:rsidRPr="008A21EF" w:rsidRDefault="00B81851" w:rsidP="00CD3C20">
            <w:pPr>
              <w:jc w:val="center"/>
              <w:rPr>
                <w:rFonts w:asciiTheme="minorHAnsi" w:hAnsiTheme="minorHAnsi"/>
                <w:sz w:val="18"/>
                <w:szCs w:val="18"/>
              </w:rPr>
            </w:pPr>
            <w:r>
              <w:rPr>
                <w:rFonts w:asciiTheme="minorHAnsi" w:hAnsiTheme="minorHAnsi"/>
                <w:sz w:val="18"/>
                <w:szCs w:val="18"/>
              </w:rPr>
              <w:t>-93.5</w:t>
            </w:r>
          </w:p>
        </w:tc>
      </w:tr>
    </w:tbl>
    <w:p w14:paraId="55163D49" w14:textId="1B3BDAA7" w:rsidR="00EA7867" w:rsidRDefault="00EA7867" w:rsidP="00EA7867">
      <w:pPr>
        <w:pStyle w:val="Caption"/>
        <w:spacing w:before="120"/>
        <w:jc w:val="center"/>
      </w:pPr>
      <w:r>
        <w:t xml:space="preserve">Table </w:t>
      </w:r>
      <w:r>
        <w:fldChar w:fldCharType="begin"/>
      </w:r>
      <w:r>
        <w:instrText xml:space="preserve"> SEQ Table \* ARABIC </w:instrText>
      </w:r>
      <w:r>
        <w:fldChar w:fldCharType="separate"/>
      </w:r>
      <w:r w:rsidR="00425E07">
        <w:rPr>
          <w:noProof/>
        </w:rPr>
        <w:t>2</w:t>
      </w:r>
      <w:r>
        <w:fldChar w:fldCharType="end"/>
      </w:r>
      <w:r>
        <w:t xml:space="preserve"> Estimation on REFSENS for PC1, PC2 and PC4: n262.</w:t>
      </w:r>
    </w:p>
    <w:p w14:paraId="513A01BE" w14:textId="29055B34" w:rsidR="00EA7867" w:rsidRDefault="00EA7867" w:rsidP="00EA7867">
      <w:pPr>
        <w:pStyle w:val="BodyText"/>
        <w:rPr>
          <w:b/>
        </w:rPr>
      </w:pPr>
    </w:p>
    <w:p w14:paraId="0F9AA7A9" w14:textId="4FB2EC15" w:rsidR="00B36959" w:rsidRDefault="00B36959" w:rsidP="00B36959">
      <w:pPr>
        <w:pStyle w:val="Caption"/>
        <w:spacing w:after="120"/>
        <w:ind w:left="1418" w:hanging="1418"/>
      </w:pPr>
      <w:bookmarkStart w:id="9" w:name="_Ref71384820"/>
      <w:r w:rsidRPr="00CA3A9E">
        <w:t xml:space="preserve">Proposal </w:t>
      </w:r>
      <w:r w:rsidRPr="00CA3A9E">
        <w:fldChar w:fldCharType="begin"/>
      </w:r>
      <w:r w:rsidRPr="00CA3A9E">
        <w:instrText xml:space="preserve"> SEQ Proposal \* ARABIC </w:instrText>
      </w:r>
      <w:r w:rsidRPr="00CA3A9E">
        <w:fldChar w:fldCharType="separate"/>
      </w:r>
      <w:r w:rsidR="00425E07">
        <w:rPr>
          <w:noProof/>
        </w:rPr>
        <w:t>2</w:t>
      </w:r>
      <w:r w:rsidRPr="00CA3A9E">
        <w:fldChar w:fldCharType="end"/>
      </w:r>
      <w:r w:rsidRPr="00CA3A9E">
        <w:tab/>
        <w:t xml:space="preserve">According to our estimate </w:t>
      </w:r>
      <w:r>
        <w:t xml:space="preserve">REFSENS for PC5, </w:t>
      </w:r>
      <w:r w:rsidRPr="00CA3A9E">
        <w:t>n2</w:t>
      </w:r>
      <w:r>
        <w:t>59</w:t>
      </w:r>
      <w:r w:rsidRPr="00CA3A9E">
        <w:t>, shall be</w:t>
      </w:r>
      <w:r>
        <w:t xml:space="preserve"> -90.5 dBm.</w:t>
      </w:r>
      <w:bookmarkEnd w:id="9"/>
    </w:p>
    <w:p w14:paraId="7D4145B0" w14:textId="77777777" w:rsidR="003278F8" w:rsidRDefault="003278F8" w:rsidP="00D30BC2">
      <w:pPr>
        <w:pStyle w:val="Heading2"/>
        <w:spacing w:before="240"/>
        <w:ind w:left="578" w:hanging="578"/>
        <w:rPr>
          <w:lang w:eastAsia="zh-CN"/>
        </w:rPr>
      </w:pPr>
      <w:r>
        <w:rPr>
          <w:lang w:eastAsia="zh-CN"/>
        </w:rPr>
        <w:t xml:space="preserve">Beam correspondence </w:t>
      </w:r>
    </w:p>
    <w:p w14:paraId="0D0B26EB" w14:textId="6B11E1B4" w:rsidR="00294095" w:rsidRDefault="00294095" w:rsidP="003278F8">
      <w:pPr>
        <w:pStyle w:val="BodyText"/>
        <w:jc w:val="both"/>
      </w:pPr>
      <w:r w:rsidRPr="000945CD">
        <w:t xml:space="preserve">Beam correspondence requirements </w:t>
      </w:r>
      <w:r>
        <w:t xml:space="preserve">were </w:t>
      </w:r>
      <w:r w:rsidR="00D30BC2">
        <w:t xml:space="preserve">also </w:t>
      </w:r>
      <w:r>
        <w:t xml:space="preserve">discussed in RAN4 #99-e without consensus </w:t>
      </w:r>
      <w:r>
        <w:fldChar w:fldCharType="begin"/>
      </w:r>
      <w:r>
        <w:instrText xml:space="preserve"> REF _Ref71366161 \r \h </w:instrText>
      </w:r>
      <w:r>
        <w:fldChar w:fldCharType="separate"/>
      </w:r>
      <w:r w:rsidR="00425E07">
        <w:t>[4]</w:t>
      </w:r>
      <w:r>
        <w:fldChar w:fldCharType="end"/>
      </w:r>
      <w:r>
        <w:t>. In this section we give our view</w:t>
      </w:r>
      <w:r w:rsidR="00D30BC2">
        <w:t>,</w:t>
      </w:r>
      <w:r w:rsidR="009B2270">
        <w:t xml:space="preserve"> starting with some background.</w:t>
      </w:r>
    </w:p>
    <w:p w14:paraId="7E20CFDD" w14:textId="071D0DF9" w:rsidR="009B2270" w:rsidRDefault="009B2270" w:rsidP="003278F8">
      <w:pPr>
        <w:pStyle w:val="BodyText"/>
        <w:jc w:val="both"/>
      </w:pPr>
      <w:r w:rsidRPr="009B2270">
        <w:t xml:space="preserve">The bit 0/1 concept was introduced in RAN #82 </w:t>
      </w:r>
      <w:r w:rsidR="00EA6076">
        <w:fldChar w:fldCharType="begin"/>
      </w:r>
      <w:r w:rsidR="00EA6076">
        <w:instrText xml:space="preserve"> REF _Ref76581121 \r \h </w:instrText>
      </w:r>
      <w:r w:rsidR="00EA6076">
        <w:fldChar w:fldCharType="separate"/>
      </w:r>
      <w:r w:rsidR="00425E07">
        <w:t>[6]</w:t>
      </w:r>
      <w:r w:rsidR="00EA6076">
        <w:fldChar w:fldCharType="end"/>
      </w:r>
      <w:r w:rsidR="00EA6076">
        <w:rPr>
          <w:lang w:eastAsia="zh-CN"/>
        </w:rPr>
        <w:t xml:space="preserve">, to facilitate </w:t>
      </w:r>
      <w:r w:rsidR="006D31FA">
        <w:rPr>
          <w:lang w:eastAsia="zh-CN"/>
        </w:rPr>
        <w:t xml:space="preserve">the design of </w:t>
      </w:r>
      <w:r w:rsidR="00EA6076">
        <w:rPr>
          <w:lang w:eastAsia="zh-CN"/>
        </w:rPr>
        <w:t xml:space="preserve">the early generation </w:t>
      </w:r>
      <w:r w:rsidR="006D31FA">
        <w:rPr>
          <w:lang w:eastAsia="zh-CN"/>
        </w:rPr>
        <w:t xml:space="preserve">the Rel-15 </w:t>
      </w:r>
      <w:r w:rsidR="00EA6076">
        <w:rPr>
          <w:lang w:eastAsia="zh-CN"/>
        </w:rPr>
        <w:t>FR2 handheld devices</w:t>
      </w:r>
      <w:r w:rsidR="006D31FA">
        <w:rPr>
          <w:lang w:eastAsia="zh-CN"/>
        </w:rPr>
        <w:t>. It was</w:t>
      </w:r>
      <w:r w:rsidR="00EA6076" w:rsidRPr="009B2270">
        <w:t xml:space="preserve"> </w:t>
      </w:r>
      <w:r w:rsidRPr="009B2270">
        <w:t xml:space="preserve">extensively discussed in the following RAN4 meetings. The problem description (described in </w:t>
      </w:r>
      <w:r w:rsidR="00D30BC2" w:rsidRPr="009B2270">
        <w:t>e.g.,</w:t>
      </w:r>
      <w:r w:rsidR="00EA6076">
        <w:t xml:space="preserve"> </w:t>
      </w:r>
      <w:r w:rsidR="00EA6076">
        <w:fldChar w:fldCharType="begin"/>
      </w:r>
      <w:r w:rsidR="00EA6076">
        <w:instrText xml:space="preserve"> REF _Ref76581350 \r \h </w:instrText>
      </w:r>
      <w:r w:rsidR="00EA6076">
        <w:fldChar w:fldCharType="separate"/>
      </w:r>
      <w:r w:rsidR="00425E07">
        <w:t>[7]</w:t>
      </w:r>
      <w:r w:rsidR="00EA6076">
        <w:fldChar w:fldCharType="end"/>
      </w:r>
      <w:r w:rsidRPr="009B2270">
        <w:t xml:space="preserve">) led to agreed simulation assumptions </w:t>
      </w:r>
      <w:r w:rsidR="00EA6076">
        <w:fldChar w:fldCharType="begin"/>
      </w:r>
      <w:r w:rsidR="00EA6076">
        <w:instrText xml:space="preserve"> REF _Ref76581471 \r \h </w:instrText>
      </w:r>
      <w:r w:rsidR="00EA6076">
        <w:fldChar w:fldCharType="separate"/>
      </w:r>
      <w:r w:rsidR="00425E07">
        <w:t>[8]</w:t>
      </w:r>
      <w:r w:rsidR="00EA6076">
        <w:fldChar w:fldCharType="end"/>
      </w:r>
      <w:r w:rsidR="00EA6076">
        <w:t xml:space="preserve"> </w:t>
      </w:r>
      <w:r w:rsidRPr="009B2270">
        <w:t>where main contribution to error in BC (wrong beam decision by UE) was based on poor RSRP estimation. For the conformance test of BC, RAN4 decided to ensure good enough SNR in the test procedure</w:t>
      </w:r>
      <w:r w:rsidR="00D30BC2">
        <w:t>,</w:t>
      </w:r>
      <w:r w:rsidRPr="009B2270">
        <w:t xml:space="preserve"> in order for a too poor SNR not to infer conformance test. If the SNR drops below this value (6dB), which is likely to happen sometimes in reality,</w:t>
      </w:r>
      <w:r w:rsidR="00EA6076">
        <w:t xml:space="preserve"> </w:t>
      </w:r>
      <w:r w:rsidRPr="009B2270">
        <w:t>the ability of the UE to do a proper BC</w:t>
      </w:r>
      <w:r w:rsidR="00D30BC2" w:rsidRPr="00D30BC2">
        <w:t xml:space="preserve"> </w:t>
      </w:r>
      <w:r w:rsidR="00D30BC2" w:rsidRPr="009B2270">
        <w:t>is strongly related to</w:t>
      </w:r>
      <w:r w:rsidR="00D30BC2" w:rsidRPr="00D30BC2">
        <w:t xml:space="preserve"> </w:t>
      </w:r>
      <w:r w:rsidR="00D30BC2" w:rsidRPr="009B2270">
        <w:t>the low SNR</w:t>
      </w:r>
      <w:r w:rsidRPr="009B2270">
        <w:t xml:space="preserve">. </w:t>
      </w:r>
    </w:p>
    <w:p w14:paraId="4C1B763C" w14:textId="19BB9C0B" w:rsidR="003278F8" w:rsidRDefault="006D31FA" w:rsidP="003278F8">
      <w:pPr>
        <w:pStyle w:val="BodyText"/>
        <w:jc w:val="both"/>
        <w:rPr>
          <w:lang w:eastAsia="zh-CN"/>
        </w:rPr>
      </w:pPr>
      <w:r>
        <w:rPr>
          <w:lang w:eastAsia="zh-CN"/>
        </w:rPr>
        <w:t>For the handheld UE, t</w:t>
      </w:r>
      <w:r w:rsidR="003278F8">
        <w:rPr>
          <w:lang w:eastAsia="zh-CN"/>
        </w:rPr>
        <w:t xml:space="preserve">he motivation for defining bit-0 BC is due to that the L1-RSRP is highly impacted by the SNR condition where the UE cannot estimate the L1-RSRP accurately, which may lead to an error in beam selection. However, FWA devices generally operate under a clear line of sight (LOS condition), which shall be accompanied by a good SNR condition. In addition, the wireless channel between the </w:t>
      </w:r>
      <w:proofErr w:type="spellStart"/>
      <w:r w:rsidR="003278F8">
        <w:rPr>
          <w:lang w:eastAsia="zh-CN"/>
        </w:rPr>
        <w:t>gNB</w:t>
      </w:r>
      <w:proofErr w:type="spellEnd"/>
      <w:r w:rsidR="003278F8">
        <w:rPr>
          <w:lang w:eastAsia="zh-CN"/>
        </w:rPr>
        <w:t xml:space="preserve"> and FWA UE is usually relatively stable and predictable. Therefore, we don’t foresee there would be an issue for the FWA devices to obtain an accurate RSRP estimation supporting bit-1 BC solely. </w:t>
      </w:r>
    </w:p>
    <w:p w14:paraId="5493BB08" w14:textId="4414A9A1" w:rsidR="003278F8" w:rsidRPr="00DE1846" w:rsidRDefault="003278F8" w:rsidP="003278F8">
      <w:pPr>
        <w:pStyle w:val="Caption"/>
        <w:spacing w:after="120"/>
        <w:ind w:left="1418" w:hanging="1418"/>
        <w:rPr>
          <w:b w:val="0"/>
          <w:bCs w:val="0"/>
          <w:lang w:eastAsia="zh-CN"/>
        </w:rPr>
      </w:pPr>
      <w:bookmarkStart w:id="10" w:name="_Ref71490549"/>
      <w:r>
        <w:t xml:space="preserve">Observation </w:t>
      </w:r>
      <w:r>
        <w:fldChar w:fldCharType="begin"/>
      </w:r>
      <w:r>
        <w:instrText xml:space="preserve"> SEQ Observation \* ARABIC </w:instrText>
      </w:r>
      <w:r>
        <w:fldChar w:fldCharType="separate"/>
      </w:r>
      <w:r w:rsidR="00425E07">
        <w:rPr>
          <w:noProof/>
        </w:rPr>
        <w:t>3</w:t>
      </w:r>
      <w:r>
        <w:fldChar w:fldCharType="end"/>
      </w:r>
      <w:r w:rsidRPr="00DE1846">
        <w:rPr>
          <w:lang w:eastAsia="zh-CN"/>
        </w:rPr>
        <w:t xml:space="preserve"> </w:t>
      </w:r>
      <w:r>
        <w:rPr>
          <w:lang w:eastAsia="zh-CN"/>
        </w:rPr>
        <w:tab/>
      </w:r>
      <w:r w:rsidRPr="00DE1846">
        <w:rPr>
          <w:lang w:eastAsia="zh-CN"/>
        </w:rPr>
        <w:t>The SNR condition for FWA devices is likely to be good and stable, and thus a</w:t>
      </w:r>
      <w:r>
        <w:rPr>
          <w:lang w:eastAsia="zh-CN"/>
        </w:rPr>
        <w:t>n FWA device</w:t>
      </w:r>
      <w:r w:rsidRPr="00DE1846">
        <w:rPr>
          <w:lang w:eastAsia="zh-CN"/>
        </w:rPr>
        <w:t xml:space="preserve"> should obtain a good RSRP estimation.</w:t>
      </w:r>
      <w:bookmarkEnd w:id="10"/>
      <w:r w:rsidRPr="00DE1846">
        <w:rPr>
          <w:lang w:eastAsia="zh-CN"/>
        </w:rPr>
        <w:t xml:space="preserve">  </w:t>
      </w:r>
    </w:p>
    <w:p w14:paraId="427AF693" w14:textId="6A7BF707" w:rsidR="003278F8" w:rsidRDefault="003278F8" w:rsidP="003278F8">
      <w:pPr>
        <w:pStyle w:val="BodyText"/>
        <w:jc w:val="both"/>
      </w:pPr>
      <w:r>
        <w:rPr>
          <w:lang w:eastAsia="zh-CN"/>
        </w:rPr>
        <w:t xml:space="preserve">Another factor that may degrade the BC is the RF component impairment, typically errors in phase shifters. However, that error has already been included in the peak EIRP and spherical coverage requirement. For example, the phase shifter errors have been included in the peak EIRP derivation for PC1 according to </w:t>
      </w:r>
      <w:r w:rsidRPr="002D3042">
        <w:t>Table 7.2.1.</w:t>
      </w:r>
      <w:r w:rsidRPr="002D3042">
        <w:rPr>
          <w:lang w:eastAsia="ja-JP"/>
        </w:rPr>
        <w:t>1</w:t>
      </w:r>
      <w:r w:rsidRPr="002D3042">
        <w:t>.1-1</w:t>
      </w:r>
      <w:r>
        <w:t xml:space="preserve"> in TR38.817. </w:t>
      </w:r>
      <w:r w:rsidR="006D31FA">
        <w:t>Concerns have been raised that the beam forming error will grow when t</w:t>
      </w:r>
      <w:r w:rsidR="006D31FA" w:rsidRPr="006D31FA">
        <w:t xml:space="preserve">he </w:t>
      </w:r>
      <w:r w:rsidR="006D31FA">
        <w:t>number of phase shifters (i.e. number of antenna elements) increase</w:t>
      </w:r>
      <w:r w:rsidR="00441C48">
        <w:t>. We don’t believe the</w:t>
      </w:r>
      <w:r w:rsidR="006D31FA">
        <w:t xml:space="preserve"> </w:t>
      </w:r>
      <w:r w:rsidR="006D31FA" w:rsidRPr="006D31FA">
        <w:t xml:space="preserve">total error introduces by the phase shifters </w:t>
      </w:r>
      <w:r w:rsidR="00441C48">
        <w:t xml:space="preserve">necessarily will </w:t>
      </w:r>
      <w:r w:rsidR="006D31FA" w:rsidRPr="006D31FA">
        <w:t xml:space="preserve">grow </w:t>
      </w:r>
      <w:r w:rsidR="00441C48">
        <w:t>when</w:t>
      </w:r>
      <w:r w:rsidR="006D31FA" w:rsidRPr="006D31FA">
        <w:t xml:space="preserve"> the number of </w:t>
      </w:r>
      <w:r w:rsidR="00441C48">
        <w:t xml:space="preserve">antenna </w:t>
      </w:r>
      <w:r w:rsidR="006D31FA" w:rsidRPr="006D31FA">
        <w:t xml:space="preserve">elements increases, rather the contrary. </w:t>
      </w:r>
      <w:r w:rsidR="00441C48">
        <w:t>Taking all this into account</w:t>
      </w:r>
      <w:r>
        <w:t xml:space="preserve">, </w:t>
      </w:r>
      <w:r w:rsidR="00441C48">
        <w:t xml:space="preserve">we believe </w:t>
      </w:r>
      <w:r>
        <w:t>an FWA UE shall be able to achieve spherical coverage and peak EIRP solely relying on bit-1 BC.</w:t>
      </w:r>
    </w:p>
    <w:p w14:paraId="025248FC" w14:textId="36E1D8CC" w:rsidR="003278F8" w:rsidRDefault="003278F8" w:rsidP="003278F8">
      <w:pPr>
        <w:pStyle w:val="Caption"/>
        <w:spacing w:after="120"/>
        <w:ind w:left="1418" w:hanging="1418"/>
        <w:rPr>
          <w:b w:val="0"/>
          <w:bCs w:val="0"/>
          <w:lang w:eastAsia="zh-CN"/>
        </w:rPr>
      </w:pPr>
      <w:bookmarkStart w:id="11" w:name="_Ref71490560"/>
      <w:r>
        <w:t xml:space="preserve">Observation </w:t>
      </w:r>
      <w:r>
        <w:fldChar w:fldCharType="begin"/>
      </w:r>
      <w:r>
        <w:instrText xml:space="preserve"> SEQ Observation \* ARABIC </w:instrText>
      </w:r>
      <w:r>
        <w:fldChar w:fldCharType="separate"/>
      </w:r>
      <w:r w:rsidR="00425E07">
        <w:rPr>
          <w:noProof/>
        </w:rPr>
        <w:t>4</w:t>
      </w:r>
      <w:r>
        <w:fldChar w:fldCharType="end"/>
      </w:r>
      <w:r>
        <w:rPr>
          <w:lang w:eastAsia="zh-CN"/>
        </w:rPr>
        <w:tab/>
        <w:t>T</w:t>
      </w:r>
      <w:r w:rsidRPr="00DE1846">
        <w:rPr>
          <w:lang w:eastAsia="zh-CN"/>
        </w:rPr>
        <w:t>he degradation due to the phase shifter errors have been included in the peak EIRP and spherical coverage requirement</w:t>
      </w:r>
      <w:r>
        <w:rPr>
          <w:lang w:eastAsia="zh-CN"/>
        </w:rPr>
        <w:t>.</w:t>
      </w:r>
      <w:bookmarkEnd w:id="11"/>
    </w:p>
    <w:p w14:paraId="29C6AE62" w14:textId="02CC15C9" w:rsidR="003278F8" w:rsidRDefault="00B27C16" w:rsidP="003278F8">
      <w:pPr>
        <w:pStyle w:val="BodyText"/>
        <w:jc w:val="both"/>
        <w:rPr>
          <w:lang w:eastAsia="zh-CN"/>
        </w:rPr>
      </w:pPr>
      <w:r>
        <w:rPr>
          <w:lang w:eastAsia="zh-CN"/>
        </w:rPr>
        <w:t>Finally</w:t>
      </w:r>
      <w:r w:rsidR="003278F8" w:rsidRPr="00DE1846">
        <w:rPr>
          <w:lang w:eastAsia="zh-CN"/>
        </w:rPr>
        <w:t>, we would like to question how meaningful the bit-0/bit-1 BC capability is</w:t>
      </w:r>
      <w:r w:rsidR="00441C48">
        <w:rPr>
          <w:lang w:eastAsia="zh-CN"/>
        </w:rPr>
        <w:t xml:space="preserve"> in general</w:t>
      </w:r>
      <w:r w:rsidR="003278F8">
        <w:rPr>
          <w:lang w:eastAsia="zh-CN"/>
        </w:rPr>
        <w:t>?</w:t>
      </w:r>
      <w:r w:rsidR="003278F8" w:rsidRPr="00DE1846">
        <w:rPr>
          <w:lang w:eastAsia="zh-CN"/>
        </w:rPr>
        <w:t xml:space="preserve"> </w:t>
      </w:r>
      <w:r w:rsidR="003278F8">
        <w:rPr>
          <w:lang w:eastAsia="zh-CN"/>
        </w:rPr>
        <w:t>In real network</w:t>
      </w:r>
      <w:r>
        <w:rPr>
          <w:lang w:eastAsia="zh-CN"/>
        </w:rPr>
        <w:t>s</w:t>
      </w:r>
      <w:r w:rsidR="003278F8">
        <w:rPr>
          <w:lang w:eastAsia="zh-CN"/>
        </w:rPr>
        <w:t xml:space="preserve">, in </w:t>
      </w:r>
      <w:r w:rsidR="003278F8" w:rsidRPr="00101A9A">
        <w:rPr>
          <w:lang w:eastAsia="zh-CN"/>
        </w:rPr>
        <w:t xml:space="preserve">poor </w:t>
      </w:r>
      <w:r w:rsidR="003278F8">
        <w:rPr>
          <w:lang w:eastAsia="zh-CN"/>
        </w:rPr>
        <w:t>SNR/</w:t>
      </w:r>
      <w:r w:rsidR="003278F8" w:rsidRPr="00101A9A">
        <w:rPr>
          <w:lang w:eastAsia="zh-CN"/>
        </w:rPr>
        <w:t>SINR</w:t>
      </w:r>
      <w:r w:rsidR="003278F8">
        <w:rPr>
          <w:lang w:eastAsia="zh-CN"/>
        </w:rPr>
        <w:t xml:space="preserve"> conditions, the probability that a UE may make RSRP estimation errors increases, and thus the UE may fail to select an optimal uplink beam </w:t>
      </w:r>
      <w:r w:rsidR="003278F8" w:rsidRPr="007010BD">
        <w:rPr>
          <w:lang w:eastAsia="zh-CN"/>
        </w:rPr>
        <w:t>autonomously</w:t>
      </w:r>
      <w:r w:rsidR="003278F8">
        <w:rPr>
          <w:lang w:eastAsia="zh-CN"/>
        </w:rPr>
        <w:t>, regardless of the UE BC capability. On the other hand,</w:t>
      </w:r>
      <w:r w:rsidR="003278F8" w:rsidRPr="00101A9A">
        <w:rPr>
          <w:lang w:eastAsia="zh-CN"/>
        </w:rPr>
        <w:t xml:space="preserve"> the</w:t>
      </w:r>
      <w:r w:rsidR="003278F8" w:rsidRPr="00101A9A">
        <w:t xml:space="preserve"> </w:t>
      </w:r>
      <w:r w:rsidR="003278F8">
        <w:t>SNR/</w:t>
      </w:r>
      <w:r w:rsidR="003278F8" w:rsidRPr="00101A9A">
        <w:t xml:space="preserve">SINR may </w:t>
      </w:r>
      <w:r w:rsidR="003278F8">
        <w:t xml:space="preserve">also </w:t>
      </w:r>
      <w:r w:rsidR="00FE4447">
        <w:t xml:space="preserve">sometime </w:t>
      </w:r>
      <w:r w:rsidR="003278F8">
        <w:t>be very high i</w:t>
      </w:r>
      <w:r w:rsidR="003278F8" w:rsidRPr="00101A9A">
        <w:t xml:space="preserve">n a real network scenario, and a UE that has set its UE </w:t>
      </w:r>
      <w:r w:rsidR="003278F8">
        <w:t>BC capability bit</w:t>
      </w:r>
      <w:r w:rsidR="003278F8" w:rsidRPr="00101A9A">
        <w:t xml:space="preserve"> to 0 may be capable of </w:t>
      </w:r>
      <w:r w:rsidR="003278F8">
        <w:t xml:space="preserve">selecting an optimal uplink beam </w:t>
      </w:r>
      <w:r w:rsidR="003278F8" w:rsidRPr="007010BD">
        <w:t>autonomously</w:t>
      </w:r>
      <w:r w:rsidR="003278F8" w:rsidRPr="00101A9A" w:rsidDel="007010BD">
        <w:t xml:space="preserve"> </w:t>
      </w:r>
      <w:r w:rsidR="003278F8">
        <w:t xml:space="preserve">under such a condition. </w:t>
      </w:r>
      <w:r w:rsidR="003278F8">
        <w:rPr>
          <w:lang w:eastAsia="zh-CN"/>
        </w:rPr>
        <w:t xml:space="preserve">The beam correspondence tolerance was introduced in Rel-15 in order to accommodate the lower capability of some UEs to select the uplink beam autonomously and ease the way of early launching </w:t>
      </w:r>
      <w:r>
        <w:rPr>
          <w:lang w:eastAsia="zh-CN"/>
        </w:rPr>
        <w:t>of</w:t>
      </w:r>
      <w:r w:rsidR="003278F8">
        <w:rPr>
          <w:lang w:eastAsia="zh-CN"/>
        </w:rPr>
        <w:t xml:space="preserve"> FR2 UEs. However, in light of the discussion above, it is questionable whether it is useful for the network to know such a UE capability. </w:t>
      </w:r>
    </w:p>
    <w:p w14:paraId="461CC058" w14:textId="7F3C57EC" w:rsidR="003278F8" w:rsidRDefault="003278F8" w:rsidP="003278F8">
      <w:pPr>
        <w:pStyle w:val="Caption"/>
        <w:spacing w:after="120"/>
        <w:ind w:left="1418" w:hanging="1418"/>
        <w:rPr>
          <w:b w:val="0"/>
          <w:bCs w:val="0"/>
          <w:lang w:eastAsia="zh-CN"/>
        </w:rPr>
      </w:pPr>
      <w:bookmarkStart w:id="12" w:name="_Ref71490567"/>
      <w:r>
        <w:t xml:space="preserve">Observation </w:t>
      </w:r>
      <w:r>
        <w:fldChar w:fldCharType="begin"/>
      </w:r>
      <w:r>
        <w:instrText xml:space="preserve"> SEQ Observation \* ARABIC </w:instrText>
      </w:r>
      <w:r>
        <w:fldChar w:fldCharType="separate"/>
      </w:r>
      <w:r w:rsidR="00425E07">
        <w:rPr>
          <w:noProof/>
        </w:rPr>
        <w:t>5</w:t>
      </w:r>
      <w:r>
        <w:fldChar w:fldCharType="end"/>
      </w:r>
      <w:r>
        <w:rPr>
          <w:lang w:eastAsia="zh-CN"/>
        </w:rPr>
        <w:tab/>
        <w:t>The beam correspondence depends on the SNR condition. Therefore,</w:t>
      </w:r>
      <w:r w:rsidRPr="00DE1846">
        <w:rPr>
          <w:lang w:eastAsia="zh-CN"/>
        </w:rPr>
        <w:t xml:space="preserve"> it is questionable whether it is useful for the network to know </w:t>
      </w:r>
      <w:r>
        <w:rPr>
          <w:lang w:eastAsia="zh-CN"/>
        </w:rPr>
        <w:t xml:space="preserve">a </w:t>
      </w:r>
      <w:r w:rsidRPr="00DE1846">
        <w:rPr>
          <w:lang w:eastAsia="zh-CN"/>
        </w:rPr>
        <w:t xml:space="preserve">UE </w:t>
      </w:r>
      <w:r>
        <w:rPr>
          <w:lang w:eastAsia="zh-CN"/>
        </w:rPr>
        <w:t xml:space="preserve">BC </w:t>
      </w:r>
      <w:r w:rsidRPr="00DE1846">
        <w:rPr>
          <w:lang w:eastAsia="zh-CN"/>
        </w:rPr>
        <w:t>capability</w:t>
      </w:r>
      <w:r>
        <w:rPr>
          <w:lang w:eastAsia="zh-CN"/>
        </w:rPr>
        <w:t xml:space="preserve"> with bit-1 or bit-0</w:t>
      </w:r>
      <w:r w:rsidRPr="00DE1846">
        <w:rPr>
          <w:lang w:eastAsia="zh-CN"/>
        </w:rPr>
        <w:t>.</w:t>
      </w:r>
      <w:bookmarkEnd w:id="12"/>
      <w:r w:rsidRPr="00DE1846">
        <w:rPr>
          <w:lang w:eastAsia="zh-CN"/>
        </w:rPr>
        <w:t xml:space="preserve"> </w:t>
      </w:r>
    </w:p>
    <w:p w14:paraId="580BB92C" w14:textId="22ACFBA0" w:rsidR="003278F8" w:rsidRDefault="003278F8" w:rsidP="003278F8">
      <w:pPr>
        <w:pStyle w:val="Caption"/>
        <w:spacing w:after="120"/>
        <w:ind w:left="1418" w:hanging="1418"/>
        <w:rPr>
          <w:b w:val="0"/>
          <w:bCs w:val="0"/>
          <w:lang w:eastAsia="zh-CN"/>
        </w:rPr>
      </w:pPr>
      <w:bookmarkStart w:id="13" w:name="_Ref71490582"/>
      <w:r>
        <w:t xml:space="preserve">Proposal </w:t>
      </w:r>
      <w:r>
        <w:fldChar w:fldCharType="begin"/>
      </w:r>
      <w:r>
        <w:instrText xml:space="preserve"> SEQ Proposal \* ARABIC </w:instrText>
      </w:r>
      <w:r>
        <w:fldChar w:fldCharType="separate"/>
      </w:r>
      <w:r w:rsidR="00425E07">
        <w:rPr>
          <w:noProof/>
        </w:rPr>
        <w:t>3</w:t>
      </w:r>
      <w:r>
        <w:fldChar w:fldCharType="end"/>
      </w:r>
      <w:r>
        <w:rPr>
          <w:lang w:eastAsia="zh-CN"/>
        </w:rPr>
        <w:tab/>
        <w:t>D</w:t>
      </w:r>
      <w:r w:rsidRPr="00DE1846">
        <w:rPr>
          <w:lang w:eastAsia="zh-CN"/>
        </w:rPr>
        <w:t xml:space="preserve">efine </w:t>
      </w:r>
      <w:r>
        <w:rPr>
          <w:lang w:eastAsia="zh-CN"/>
        </w:rPr>
        <w:t>o</w:t>
      </w:r>
      <w:r w:rsidRPr="00DE1846">
        <w:rPr>
          <w:lang w:eastAsia="zh-CN"/>
        </w:rPr>
        <w:t>nly BC bit 1 requirement for new FWA UE</w:t>
      </w:r>
      <w:r>
        <w:rPr>
          <w:lang w:eastAsia="zh-CN"/>
        </w:rPr>
        <w:t>.</w:t>
      </w:r>
      <w:bookmarkEnd w:id="13"/>
    </w:p>
    <w:p w14:paraId="54CBB895" w14:textId="065E4FD7" w:rsidR="003278F8" w:rsidRPr="000D0FE7" w:rsidRDefault="003278F8" w:rsidP="003278F8">
      <w:pPr>
        <w:pStyle w:val="BodyText"/>
        <w:jc w:val="both"/>
        <w:rPr>
          <w:lang w:eastAsia="zh-CN"/>
        </w:rPr>
      </w:pPr>
      <w:r>
        <w:rPr>
          <w:lang w:eastAsia="zh-CN"/>
        </w:rPr>
        <w:t>Currently,</w:t>
      </w:r>
      <w:r w:rsidRPr="004F24F4">
        <w:rPr>
          <w:lang w:eastAsia="zh-CN"/>
        </w:rPr>
        <w:t xml:space="preserve"> only bit-1 is </w:t>
      </w:r>
      <w:r>
        <w:rPr>
          <w:lang w:eastAsia="zh-CN"/>
        </w:rPr>
        <w:t>defined</w:t>
      </w:r>
      <w:r w:rsidRPr="004F24F4">
        <w:rPr>
          <w:lang w:eastAsia="zh-CN"/>
        </w:rPr>
        <w:t xml:space="preserve"> for PC5</w:t>
      </w:r>
      <w:r>
        <w:rPr>
          <w:lang w:eastAsia="zh-CN"/>
        </w:rPr>
        <w:t>/PC1</w:t>
      </w:r>
      <w:r w:rsidR="00B27C16">
        <w:rPr>
          <w:lang w:eastAsia="zh-CN"/>
        </w:rPr>
        <w:t>.</w:t>
      </w:r>
      <w:r w:rsidRPr="004F24F4">
        <w:rPr>
          <w:lang w:eastAsia="zh-CN"/>
        </w:rPr>
        <w:t xml:space="preserve"> </w:t>
      </w:r>
      <w:r w:rsidR="00B27C16">
        <w:rPr>
          <w:lang w:eastAsia="zh-CN"/>
        </w:rPr>
        <w:t>W</w:t>
      </w:r>
      <w:r>
        <w:rPr>
          <w:lang w:eastAsia="zh-CN"/>
        </w:rPr>
        <w:t xml:space="preserve">e </w:t>
      </w:r>
      <w:r w:rsidR="00B27C16">
        <w:rPr>
          <w:lang w:eastAsia="zh-CN"/>
        </w:rPr>
        <w:t>believe</w:t>
      </w:r>
      <w:r>
        <w:rPr>
          <w:lang w:eastAsia="zh-CN"/>
        </w:rPr>
        <w:t xml:space="preserve"> </w:t>
      </w:r>
      <w:r w:rsidRPr="004F24F4">
        <w:rPr>
          <w:lang w:eastAsia="zh-CN"/>
        </w:rPr>
        <w:t xml:space="preserve">the beam correspondence requirement for n259 </w:t>
      </w:r>
      <w:r w:rsidR="00B27C16">
        <w:rPr>
          <w:lang w:eastAsia="zh-CN"/>
        </w:rPr>
        <w:t>shall</w:t>
      </w:r>
      <w:r w:rsidRPr="004F24F4">
        <w:rPr>
          <w:lang w:eastAsia="zh-CN"/>
        </w:rPr>
        <w:t xml:space="preserve"> remain the same as n258 and n257</w:t>
      </w:r>
      <w:r>
        <w:rPr>
          <w:lang w:eastAsia="zh-CN"/>
        </w:rPr>
        <w:t xml:space="preserve"> for PC5</w:t>
      </w:r>
      <w:r w:rsidRPr="004F24F4">
        <w:rPr>
          <w:lang w:eastAsia="zh-CN"/>
        </w:rPr>
        <w:t xml:space="preserve">. </w:t>
      </w:r>
    </w:p>
    <w:p w14:paraId="05DFFEDE" w14:textId="5BF7D645" w:rsidR="003278F8" w:rsidRPr="003278F8" w:rsidRDefault="003278F8" w:rsidP="003278F8">
      <w:pPr>
        <w:pStyle w:val="Caption"/>
        <w:ind w:left="1418" w:hanging="1418"/>
        <w:rPr>
          <w:lang w:eastAsia="zh-CN"/>
        </w:rPr>
      </w:pPr>
      <w:bookmarkStart w:id="14" w:name="_Ref71490591"/>
      <w:r>
        <w:t xml:space="preserve">Proposal </w:t>
      </w:r>
      <w:r>
        <w:fldChar w:fldCharType="begin"/>
      </w:r>
      <w:r>
        <w:instrText xml:space="preserve"> SEQ Proposal \* ARABIC </w:instrText>
      </w:r>
      <w:r>
        <w:fldChar w:fldCharType="separate"/>
      </w:r>
      <w:r w:rsidR="00425E07">
        <w:rPr>
          <w:noProof/>
        </w:rPr>
        <w:t>4</w:t>
      </w:r>
      <w:r>
        <w:fldChar w:fldCharType="end"/>
      </w:r>
      <w:r>
        <w:rPr>
          <w:lang w:eastAsia="zh-CN"/>
        </w:rPr>
        <w:tab/>
        <w:t xml:space="preserve">Adopt the same beam correspondence requirement (only bit 1) </w:t>
      </w:r>
      <w:r w:rsidR="009C63BE">
        <w:rPr>
          <w:lang w:eastAsia="zh-CN"/>
        </w:rPr>
        <w:t xml:space="preserve">for n259 </w:t>
      </w:r>
      <w:r>
        <w:rPr>
          <w:lang w:eastAsia="zh-CN"/>
        </w:rPr>
        <w:t xml:space="preserve">as </w:t>
      </w:r>
      <w:r w:rsidR="009C63BE">
        <w:rPr>
          <w:lang w:eastAsia="zh-CN"/>
        </w:rPr>
        <w:t xml:space="preserve">for </w:t>
      </w:r>
      <w:r>
        <w:rPr>
          <w:lang w:eastAsia="zh-CN"/>
        </w:rPr>
        <w:t>n257 and n258 for PC5.</w:t>
      </w:r>
      <w:bookmarkEnd w:id="14"/>
    </w:p>
    <w:p w14:paraId="673EFB78" w14:textId="77777777"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Conclusion</w:t>
      </w:r>
    </w:p>
    <w:p w14:paraId="76422326" w14:textId="2E2EE975" w:rsidR="006F0C3A" w:rsidRDefault="006F0C3A" w:rsidP="006F0C3A">
      <w:pPr>
        <w:pStyle w:val="BodyText"/>
      </w:pPr>
      <w:r w:rsidRPr="00D43AD7">
        <w:t>In this contribution</w:t>
      </w:r>
      <w:r w:rsidR="008C2B80">
        <w:t>,</w:t>
      </w:r>
      <w:r w:rsidRPr="00D43AD7">
        <w:t xml:space="preserve"> we have </w:t>
      </w:r>
      <w:r w:rsidR="004107A4">
        <w:t xml:space="preserve">shared our views on </w:t>
      </w:r>
      <w:r w:rsidR="00BC0CA2">
        <w:t>the open issues related to the</w:t>
      </w:r>
      <w:r w:rsidR="00BC0CA2" w:rsidRPr="00BC0CA2">
        <w:t xml:space="preserve"> RF requirement for </w:t>
      </w:r>
      <w:r w:rsidR="00B36959">
        <w:t xml:space="preserve">PC5 </w:t>
      </w:r>
      <w:r w:rsidR="00BC0CA2" w:rsidRPr="00BC0CA2">
        <w:t>FWA</w:t>
      </w:r>
      <w:r w:rsidR="008212EE">
        <w:t xml:space="preserve"> </w:t>
      </w:r>
      <w:r w:rsidR="00B36959">
        <w:t>for band</w:t>
      </w:r>
      <w:r w:rsidR="008212EE">
        <w:t xml:space="preserve"> n259</w:t>
      </w:r>
      <w:r w:rsidR="00BC0CA2">
        <w:t>.</w:t>
      </w:r>
      <w:r w:rsidR="004107A4">
        <w:t xml:space="preserve"> </w:t>
      </w:r>
      <w:r w:rsidR="00A204F6">
        <w:t>The following observations and proposals have been given:</w:t>
      </w:r>
    </w:p>
    <w:p w14:paraId="6FE19E9C" w14:textId="23B07FC8" w:rsidR="008212EE" w:rsidRPr="004C7C7A" w:rsidRDefault="004C7C7A" w:rsidP="004C7C7A">
      <w:pPr>
        <w:pStyle w:val="BodyText"/>
        <w:ind w:left="1418" w:hanging="1418"/>
        <w:jc w:val="both"/>
        <w:rPr>
          <w:b/>
          <w:bCs/>
          <w:lang w:eastAsia="zh-CN"/>
        </w:rPr>
      </w:pPr>
      <w:r w:rsidRPr="004C7C7A">
        <w:rPr>
          <w:b/>
          <w:bCs/>
          <w:lang w:eastAsia="zh-CN"/>
        </w:rPr>
        <w:fldChar w:fldCharType="begin"/>
      </w:r>
      <w:r w:rsidRPr="004C7C7A">
        <w:rPr>
          <w:b/>
          <w:bCs/>
          <w:lang w:eastAsia="zh-CN"/>
        </w:rPr>
        <w:instrText xml:space="preserve"> REF _Ref71384735 \h  \* MERGEFORMAT </w:instrText>
      </w:r>
      <w:r w:rsidRPr="004C7C7A">
        <w:rPr>
          <w:b/>
          <w:bCs/>
          <w:lang w:eastAsia="zh-CN"/>
        </w:rPr>
      </w:r>
      <w:r w:rsidRPr="004C7C7A">
        <w:rPr>
          <w:b/>
          <w:bCs/>
          <w:lang w:eastAsia="zh-CN"/>
        </w:rPr>
        <w:fldChar w:fldCharType="separate"/>
      </w:r>
      <w:r w:rsidR="00425E07" w:rsidRPr="00425E07">
        <w:rPr>
          <w:b/>
          <w:bCs/>
        </w:rPr>
        <w:t xml:space="preserve">Observation </w:t>
      </w:r>
      <w:r w:rsidR="00425E07" w:rsidRPr="00425E07">
        <w:rPr>
          <w:b/>
          <w:bCs/>
          <w:noProof/>
        </w:rPr>
        <w:t>1</w:t>
      </w:r>
      <w:r w:rsidR="00425E07" w:rsidRPr="00425E07">
        <w:rPr>
          <w:b/>
          <w:bCs/>
        </w:rPr>
        <w:tab/>
        <w:t>Due to the maximum allowed TRP of 23 dBm it is reasonable to use 16 antenna elements as the baseline for min Peak EIRP estimation.</w:t>
      </w:r>
      <w:r w:rsidRPr="004C7C7A">
        <w:rPr>
          <w:b/>
          <w:bCs/>
          <w:lang w:eastAsia="zh-CN"/>
        </w:rPr>
        <w:fldChar w:fldCharType="end"/>
      </w:r>
    </w:p>
    <w:p w14:paraId="53A6CD0C" w14:textId="5AD25464" w:rsidR="004C7C7A" w:rsidRPr="004C7C7A" w:rsidRDefault="004C7C7A" w:rsidP="004C7C7A">
      <w:pPr>
        <w:pStyle w:val="BodyText"/>
        <w:ind w:left="1418" w:hanging="1418"/>
        <w:jc w:val="both"/>
        <w:rPr>
          <w:b/>
          <w:bCs/>
          <w:lang w:eastAsia="zh-CN"/>
        </w:rPr>
      </w:pPr>
      <w:r w:rsidRPr="004C7C7A">
        <w:rPr>
          <w:b/>
          <w:bCs/>
          <w:lang w:eastAsia="zh-CN"/>
        </w:rPr>
        <w:fldChar w:fldCharType="begin"/>
      </w:r>
      <w:r w:rsidRPr="004C7C7A">
        <w:rPr>
          <w:b/>
          <w:bCs/>
          <w:lang w:eastAsia="zh-CN"/>
        </w:rPr>
        <w:instrText xml:space="preserve"> REF _Ref71384775 \h  \* MERGEFORMAT </w:instrText>
      </w:r>
      <w:r w:rsidRPr="004C7C7A">
        <w:rPr>
          <w:b/>
          <w:bCs/>
          <w:lang w:eastAsia="zh-CN"/>
        </w:rPr>
      </w:r>
      <w:r w:rsidRPr="004C7C7A">
        <w:rPr>
          <w:b/>
          <w:bCs/>
          <w:lang w:eastAsia="zh-CN"/>
        </w:rPr>
        <w:fldChar w:fldCharType="separate"/>
      </w:r>
      <w:r w:rsidR="00425E07" w:rsidRPr="00425E07">
        <w:rPr>
          <w:b/>
          <w:bCs/>
        </w:rPr>
        <w:t xml:space="preserve">Observation </w:t>
      </w:r>
      <w:r w:rsidR="00425E07" w:rsidRPr="00425E07">
        <w:rPr>
          <w:b/>
          <w:bCs/>
          <w:noProof/>
        </w:rPr>
        <w:t>2</w:t>
      </w:r>
      <w:r w:rsidR="00425E07" w:rsidRPr="00425E07">
        <w:rPr>
          <w:b/>
          <w:bCs/>
        </w:rPr>
        <w:tab/>
        <w:t xml:space="preserve"> </w:t>
      </w:r>
      <w:r w:rsidR="00425E07" w:rsidRPr="00425E07">
        <w:rPr>
          <w:b/>
          <w:bCs/>
          <w:lang w:eastAsia="zh-CN"/>
        </w:rPr>
        <w:t xml:space="preserve">It is possible to fulfill maximum TRP 23 dBm even </w:t>
      </w:r>
      <w:r w:rsidR="00425E07" w:rsidRPr="00425E07">
        <w:rPr>
          <w:b/>
          <w:bCs/>
        </w:rPr>
        <w:t>with a minimum peak EIRP of 33.5 dBm.</w:t>
      </w:r>
      <w:r w:rsidRPr="004C7C7A">
        <w:rPr>
          <w:b/>
          <w:bCs/>
          <w:lang w:eastAsia="zh-CN"/>
        </w:rPr>
        <w:fldChar w:fldCharType="end"/>
      </w:r>
    </w:p>
    <w:p w14:paraId="70A37759" w14:textId="6471DD16" w:rsidR="00D84A40" w:rsidRPr="00D84A40" w:rsidRDefault="00D84A40" w:rsidP="004C7C7A">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_Ref71490549 \h  \* MERGEFORMAT </w:instrText>
      </w:r>
      <w:r w:rsidRPr="00D84A40">
        <w:rPr>
          <w:b/>
          <w:bCs/>
          <w:lang w:eastAsia="zh-CN"/>
        </w:rPr>
      </w:r>
      <w:r w:rsidRPr="00D84A40">
        <w:rPr>
          <w:b/>
          <w:bCs/>
          <w:lang w:eastAsia="zh-CN"/>
        </w:rPr>
        <w:fldChar w:fldCharType="separate"/>
      </w:r>
      <w:r w:rsidR="00425E07" w:rsidRPr="00425E07">
        <w:rPr>
          <w:b/>
          <w:bCs/>
        </w:rPr>
        <w:t xml:space="preserve">Observation </w:t>
      </w:r>
      <w:r w:rsidR="00425E07" w:rsidRPr="00425E07">
        <w:rPr>
          <w:b/>
          <w:bCs/>
          <w:noProof/>
        </w:rPr>
        <w:t>3</w:t>
      </w:r>
      <w:r w:rsidR="00425E07" w:rsidRPr="00425E07">
        <w:rPr>
          <w:b/>
          <w:bCs/>
          <w:lang w:eastAsia="zh-CN"/>
        </w:rPr>
        <w:t xml:space="preserve"> </w:t>
      </w:r>
      <w:r w:rsidR="00425E07" w:rsidRPr="00425E07">
        <w:rPr>
          <w:b/>
          <w:bCs/>
          <w:lang w:eastAsia="zh-CN"/>
        </w:rPr>
        <w:tab/>
        <w:t>The SNR condition for FWA devices is likely to be good and stable, and thus an FWA device should obtain a good RSRP estimation.</w:t>
      </w:r>
      <w:r w:rsidRPr="00D84A40">
        <w:rPr>
          <w:b/>
          <w:bCs/>
          <w:lang w:eastAsia="zh-CN"/>
        </w:rPr>
        <w:fldChar w:fldCharType="end"/>
      </w:r>
    </w:p>
    <w:p w14:paraId="7FE88D9D" w14:textId="72E9CEA9" w:rsidR="00D84A40" w:rsidRPr="00D84A40" w:rsidRDefault="00D84A40" w:rsidP="004C7C7A">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_Ref71490560 \h  \* MERGEFORMAT </w:instrText>
      </w:r>
      <w:r w:rsidRPr="00D84A40">
        <w:rPr>
          <w:b/>
          <w:bCs/>
          <w:lang w:eastAsia="zh-CN"/>
        </w:rPr>
      </w:r>
      <w:r w:rsidRPr="00D84A40">
        <w:rPr>
          <w:b/>
          <w:bCs/>
          <w:lang w:eastAsia="zh-CN"/>
        </w:rPr>
        <w:fldChar w:fldCharType="separate"/>
      </w:r>
      <w:r w:rsidR="00425E07" w:rsidRPr="00425E07">
        <w:rPr>
          <w:b/>
          <w:bCs/>
        </w:rPr>
        <w:t xml:space="preserve">Observation </w:t>
      </w:r>
      <w:r w:rsidR="00425E07" w:rsidRPr="00425E07">
        <w:rPr>
          <w:b/>
          <w:bCs/>
          <w:noProof/>
        </w:rPr>
        <w:t>4</w:t>
      </w:r>
      <w:r w:rsidR="00425E07" w:rsidRPr="00425E07">
        <w:rPr>
          <w:b/>
          <w:bCs/>
          <w:lang w:eastAsia="zh-CN"/>
        </w:rPr>
        <w:tab/>
        <w:t>The degradation due to the phase shifter errors have been included in the peak EIRP and spherical coverage requirement.</w:t>
      </w:r>
      <w:r w:rsidRPr="00D84A40">
        <w:rPr>
          <w:b/>
          <w:bCs/>
          <w:lang w:eastAsia="zh-CN"/>
        </w:rPr>
        <w:fldChar w:fldCharType="end"/>
      </w:r>
    </w:p>
    <w:p w14:paraId="731CD592" w14:textId="5445EB13" w:rsidR="00D84A40" w:rsidRPr="00D84A40" w:rsidRDefault="00D84A40" w:rsidP="004C7C7A">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_Ref71490567 \h  \* MERGEFORMAT </w:instrText>
      </w:r>
      <w:r w:rsidRPr="00D84A40">
        <w:rPr>
          <w:b/>
          <w:bCs/>
          <w:lang w:eastAsia="zh-CN"/>
        </w:rPr>
      </w:r>
      <w:r w:rsidRPr="00D84A40">
        <w:rPr>
          <w:b/>
          <w:bCs/>
          <w:lang w:eastAsia="zh-CN"/>
        </w:rPr>
        <w:fldChar w:fldCharType="separate"/>
      </w:r>
      <w:r w:rsidR="00425E07" w:rsidRPr="00425E07">
        <w:rPr>
          <w:b/>
          <w:bCs/>
        </w:rPr>
        <w:t xml:space="preserve">Observation </w:t>
      </w:r>
      <w:r w:rsidR="00425E07" w:rsidRPr="00425E07">
        <w:rPr>
          <w:b/>
          <w:bCs/>
          <w:noProof/>
        </w:rPr>
        <w:t>5</w:t>
      </w:r>
      <w:r w:rsidR="00425E07" w:rsidRPr="00425E07">
        <w:rPr>
          <w:b/>
          <w:bCs/>
          <w:lang w:eastAsia="zh-CN"/>
        </w:rPr>
        <w:tab/>
        <w:t>The beam correspondence depends on the SNR condition. Therefore, it is questionable whether it is useful for the network to know a UE BC capability with bit-1 or bit-0.</w:t>
      </w:r>
      <w:r w:rsidRPr="00D84A40">
        <w:rPr>
          <w:b/>
          <w:bCs/>
          <w:lang w:eastAsia="zh-CN"/>
        </w:rPr>
        <w:fldChar w:fldCharType="end"/>
      </w:r>
    </w:p>
    <w:p w14:paraId="1253378C" w14:textId="2B1A7D7E" w:rsidR="004C7C7A" w:rsidRPr="00D84A40" w:rsidRDefault="004C7C7A" w:rsidP="00441C48">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_Ref71384807 \h  \* MERGEFORMAT </w:instrText>
      </w:r>
      <w:r w:rsidRPr="00D84A40">
        <w:rPr>
          <w:b/>
          <w:bCs/>
          <w:lang w:eastAsia="zh-CN"/>
        </w:rPr>
      </w:r>
      <w:r w:rsidRPr="00D84A40">
        <w:rPr>
          <w:b/>
          <w:bCs/>
          <w:lang w:eastAsia="zh-CN"/>
        </w:rPr>
        <w:fldChar w:fldCharType="separate"/>
      </w:r>
      <w:r w:rsidR="00425E07" w:rsidRPr="00425E07">
        <w:rPr>
          <w:b/>
          <w:bCs/>
        </w:rPr>
        <w:t xml:space="preserve">Proposal </w:t>
      </w:r>
      <w:r w:rsidR="00425E07" w:rsidRPr="00425E07">
        <w:rPr>
          <w:b/>
          <w:bCs/>
          <w:noProof/>
        </w:rPr>
        <w:t>1</w:t>
      </w:r>
      <w:r w:rsidR="00425E07" w:rsidRPr="00425E07">
        <w:rPr>
          <w:b/>
          <w:bCs/>
        </w:rPr>
        <w:tab/>
        <w:t>According to our estimate minimum peak EIRP for PC5, n262, shall be no less than 28.5 dBm.</w:t>
      </w:r>
      <w:r w:rsidRPr="00D84A40">
        <w:rPr>
          <w:b/>
          <w:bCs/>
          <w:lang w:eastAsia="zh-CN"/>
        </w:rPr>
        <w:fldChar w:fldCharType="end"/>
      </w:r>
    </w:p>
    <w:p w14:paraId="7E6C3721" w14:textId="051DEFC6" w:rsidR="004C7C7A" w:rsidRPr="00D84A40" w:rsidRDefault="004C7C7A" w:rsidP="004C7C7A">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_Ref71384820 \h  \* MERGEFORMAT </w:instrText>
      </w:r>
      <w:r w:rsidRPr="00D84A40">
        <w:rPr>
          <w:b/>
          <w:bCs/>
          <w:lang w:eastAsia="zh-CN"/>
        </w:rPr>
      </w:r>
      <w:r w:rsidRPr="00D84A40">
        <w:rPr>
          <w:b/>
          <w:bCs/>
          <w:lang w:eastAsia="zh-CN"/>
        </w:rPr>
        <w:fldChar w:fldCharType="separate"/>
      </w:r>
      <w:r w:rsidR="00425E07" w:rsidRPr="00425E07">
        <w:rPr>
          <w:b/>
          <w:bCs/>
        </w:rPr>
        <w:t xml:space="preserve">Proposal </w:t>
      </w:r>
      <w:r w:rsidR="00425E07" w:rsidRPr="00425E07">
        <w:rPr>
          <w:b/>
          <w:bCs/>
          <w:noProof/>
        </w:rPr>
        <w:t>2</w:t>
      </w:r>
      <w:r w:rsidR="00425E07" w:rsidRPr="00425E07">
        <w:rPr>
          <w:b/>
          <w:bCs/>
        </w:rPr>
        <w:tab/>
        <w:t>According to our estimate REFSENS for PC5, n259, shall be -90.5 dBm.</w:t>
      </w:r>
      <w:r w:rsidRPr="00D84A40">
        <w:rPr>
          <w:b/>
          <w:bCs/>
          <w:lang w:eastAsia="zh-CN"/>
        </w:rPr>
        <w:fldChar w:fldCharType="end"/>
      </w:r>
    </w:p>
    <w:p w14:paraId="09859741" w14:textId="0153CD3D" w:rsidR="00D84A40" w:rsidRPr="00D84A40" w:rsidRDefault="00D84A40" w:rsidP="004C7C7A">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_Ref71490582 \h  \* MERGEFORMAT </w:instrText>
      </w:r>
      <w:r w:rsidRPr="00D84A40">
        <w:rPr>
          <w:b/>
          <w:bCs/>
          <w:lang w:eastAsia="zh-CN"/>
        </w:rPr>
      </w:r>
      <w:r w:rsidRPr="00D84A40">
        <w:rPr>
          <w:b/>
          <w:bCs/>
          <w:lang w:eastAsia="zh-CN"/>
        </w:rPr>
        <w:fldChar w:fldCharType="separate"/>
      </w:r>
      <w:r w:rsidR="00425E07" w:rsidRPr="00425E07">
        <w:rPr>
          <w:b/>
          <w:bCs/>
        </w:rPr>
        <w:t xml:space="preserve">Proposal </w:t>
      </w:r>
      <w:r w:rsidR="00425E07" w:rsidRPr="00425E07">
        <w:rPr>
          <w:b/>
          <w:bCs/>
          <w:noProof/>
        </w:rPr>
        <w:t>3</w:t>
      </w:r>
      <w:r w:rsidR="00425E07" w:rsidRPr="00425E07">
        <w:rPr>
          <w:b/>
          <w:bCs/>
          <w:lang w:eastAsia="zh-CN"/>
        </w:rPr>
        <w:tab/>
        <w:t>Define only BC bit 1 requirement for new FWA UE.</w:t>
      </w:r>
      <w:r w:rsidRPr="00D84A40">
        <w:rPr>
          <w:b/>
          <w:bCs/>
          <w:lang w:eastAsia="zh-CN"/>
        </w:rPr>
        <w:fldChar w:fldCharType="end"/>
      </w:r>
    </w:p>
    <w:p w14:paraId="5CD1087F" w14:textId="7C7D93D3" w:rsidR="00D84A40" w:rsidRPr="00D84A40" w:rsidRDefault="00D84A40" w:rsidP="004C7C7A">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_Ref71490591 \h  \* MERGEFORMAT </w:instrText>
      </w:r>
      <w:r w:rsidRPr="00D84A40">
        <w:rPr>
          <w:b/>
          <w:bCs/>
          <w:lang w:eastAsia="zh-CN"/>
        </w:rPr>
      </w:r>
      <w:r w:rsidRPr="00D84A40">
        <w:rPr>
          <w:b/>
          <w:bCs/>
          <w:lang w:eastAsia="zh-CN"/>
        </w:rPr>
        <w:fldChar w:fldCharType="separate"/>
      </w:r>
      <w:r w:rsidR="00425E07" w:rsidRPr="00425E07">
        <w:rPr>
          <w:b/>
          <w:bCs/>
        </w:rPr>
        <w:t xml:space="preserve">Proposal </w:t>
      </w:r>
      <w:r w:rsidR="00425E07" w:rsidRPr="00425E07">
        <w:rPr>
          <w:b/>
          <w:bCs/>
          <w:noProof/>
        </w:rPr>
        <w:t>4</w:t>
      </w:r>
      <w:r w:rsidR="00425E07" w:rsidRPr="00425E07">
        <w:rPr>
          <w:b/>
          <w:bCs/>
          <w:lang w:eastAsia="zh-CN"/>
        </w:rPr>
        <w:tab/>
        <w:t>Adopt the same beam correspondence requirement (only bit 1) for n259 as for n257 and n258 for PC5.</w:t>
      </w:r>
      <w:r w:rsidRPr="00D84A40">
        <w:rPr>
          <w:b/>
          <w:bCs/>
          <w:lang w:eastAsia="zh-CN"/>
        </w:rPr>
        <w:fldChar w:fldCharType="end"/>
      </w:r>
      <w:bookmarkStart w:id="15" w:name="_Hlk71532544"/>
    </w:p>
    <w:bookmarkEnd w:id="15"/>
    <w:p w14:paraId="03869234" w14:textId="010F5C5B"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p>
    <w:p w14:paraId="49C5389B" w14:textId="708F6C2C" w:rsidR="00BC120C" w:rsidRPr="00155A3A" w:rsidRDefault="009428DE" w:rsidP="00155A3A">
      <w:pPr>
        <w:pStyle w:val="references"/>
        <w:tabs>
          <w:tab w:val="clear" w:pos="360"/>
          <w:tab w:val="num" w:pos="1560"/>
        </w:tabs>
        <w:jc w:val="left"/>
        <w:rPr>
          <w:color w:val="312E25"/>
        </w:rPr>
      </w:pPr>
      <w:bookmarkStart w:id="16" w:name="_Ref76562324"/>
      <w:r w:rsidRPr="009428DE">
        <w:rPr>
          <w:color w:val="312E25"/>
        </w:rPr>
        <w:t>RP-210875</w:t>
      </w:r>
      <w:r w:rsidR="00A167CA">
        <w:rPr>
          <w:color w:val="312E25"/>
        </w:rPr>
        <w:t>,</w:t>
      </w:r>
      <w:r w:rsidRPr="009428DE">
        <w:rPr>
          <w:color w:val="312E25"/>
        </w:rPr>
        <w:tab/>
      </w:r>
      <w:r w:rsidR="00155A3A">
        <w:rPr>
          <w:color w:val="312E25"/>
        </w:rPr>
        <w:t>“</w:t>
      </w:r>
      <w:r w:rsidRPr="009428DE">
        <w:rPr>
          <w:color w:val="312E25"/>
        </w:rPr>
        <w:t>New WID on Introduction of FR2 FWA UE with maximum TRP of 23dBm for band n259</w:t>
      </w:r>
      <w:r w:rsidR="00155A3A">
        <w:rPr>
          <w:color w:val="312E25"/>
        </w:rPr>
        <w:t>”,</w:t>
      </w:r>
      <w:r w:rsidR="00590B7B">
        <w:rPr>
          <w:color w:val="312E25"/>
        </w:rPr>
        <w:t xml:space="preserve"> </w:t>
      </w:r>
      <w:r w:rsidRPr="00BB1D18">
        <w:rPr>
          <w:i/>
          <w:iCs/>
          <w:color w:val="312E25"/>
        </w:rPr>
        <w:t>SoftBank Corp., KDDI, NTT DOCOMO, Rakuten Mobile, Qualcomm</w:t>
      </w:r>
      <w:bookmarkEnd w:id="16"/>
    </w:p>
    <w:p w14:paraId="03679A37" w14:textId="31201E1F" w:rsidR="00746E4C" w:rsidRPr="00746E4C" w:rsidRDefault="00746E4C" w:rsidP="00155A3A">
      <w:pPr>
        <w:pStyle w:val="references"/>
        <w:tabs>
          <w:tab w:val="clear" w:pos="360"/>
          <w:tab w:val="num" w:pos="1560"/>
        </w:tabs>
        <w:jc w:val="left"/>
        <w:rPr>
          <w:i/>
          <w:iCs/>
          <w:color w:val="312E25"/>
        </w:rPr>
      </w:pPr>
      <w:bookmarkStart w:id="17" w:name="_Ref76562608"/>
      <w:bookmarkStart w:id="18" w:name="_Ref71366147"/>
      <w:r w:rsidRPr="00746E4C">
        <w:rPr>
          <w:color w:val="312E25"/>
        </w:rPr>
        <w:t>RP-211508</w:t>
      </w:r>
      <w:r>
        <w:rPr>
          <w:color w:val="312E25"/>
        </w:rPr>
        <w:t>,</w:t>
      </w:r>
      <w:r>
        <w:rPr>
          <w:color w:val="312E25"/>
        </w:rPr>
        <w:tab/>
        <w:t>“</w:t>
      </w:r>
      <w:r w:rsidRPr="00746E4C">
        <w:rPr>
          <w:color w:val="312E25"/>
        </w:rPr>
        <w:t>Status Report to TSG</w:t>
      </w:r>
      <w:r>
        <w:rPr>
          <w:color w:val="312E25"/>
        </w:rPr>
        <w:t xml:space="preserve">”, </w:t>
      </w:r>
      <w:r w:rsidRPr="00746E4C">
        <w:rPr>
          <w:i/>
          <w:iCs/>
          <w:color w:val="312E25"/>
        </w:rPr>
        <w:t>RAN4 (</w:t>
      </w:r>
      <w:r w:rsidRPr="00BB1D18">
        <w:rPr>
          <w:i/>
          <w:iCs/>
          <w:color w:val="312E25"/>
        </w:rPr>
        <w:t>Qualcomm</w:t>
      </w:r>
      <w:r>
        <w:rPr>
          <w:i/>
          <w:iCs/>
          <w:color w:val="312E25"/>
        </w:rPr>
        <w:t>)</w:t>
      </w:r>
      <w:bookmarkEnd w:id="17"/>
    </w:p>
    <w:p w14:paraId="3EEAF9EB" w14:textId="254F86B2" w:rsidR="00590B7B" w:rsidRDefault="000945CD" w:rsidP="00155A3A">
      <w:pPr>
        <w:pStyle w:val="references"/>
        <w:tabs>
          <w:tab w:val="clear" w:pos="360"/>
          <w:tab w:val="num" w:pos="1560"/>
        </w:tabs>
        <w:jc w:val="left"/>
        <w:rPr>
          <w:i/>
          <w:iCs/>
          <w:color w:val="312E25"/>
        </w:rPr>
      </w:pPr>
      <w:bookmarkStart w:id="19" w:name="_Ref76562873"/>
      <w:r w:rsidRPr="000945CD">
        <w:rPr>
          <w:color w:val="312E25"/>
        </w:rPr>
        <w:t>R4-2107942</w:t>
      </w:r>
      <w:r w:rsidR="00A167CA">
        <w:rPr>
          <w:color w:val="312E25"/>
        </w:rPr>
        <w:t>,</w:t>
      </w:r>
      <w:r w:rsidR="00590B7B">
        <w:rPr>
          <w:color w:val="312E25"/>
        </w:rPr>
        <w:tab/>
        <w:t>“</w:t>
      </w:r>
      <w:r w:rsidRPr="000945CD">
        <w:rPr>
          <w:color w:val="312E25"/>
        </w:rPr>
        <w:t>Email discussion summary for [99-e][132] NR_NewRAT_SysParameters</w:t>
      </w:r>
      <w:r w:rsidR="00590B7B">
        <w:rPr>
          <w:color w:val="312E25"/>
        </w:rPr>
        <w:t xml:space="preserve">”, </w:t>
      </w:r>
      <w:r w:rsidR="00590B7B" w:rsidRPr="00590B7B">
        <w:rPr>
          <w:i/>
          <w:iCs/>
          <w:color w:val="312E25"/>
        </w:rPr>
        <w:t>Moderator (Qualcomm Incorporated)</w:t>
      </w:r>
      <w:bookmarkEnd w:id="18"/>
      <w:bookmarkEnd w:id="19"/>
    </w:p>
    <w:p w14:paraId="6B567248" w14:textId="3EA0813C" w:rsidR="00007DE7" w:rsidRPr="00590B7B" w:rsidRDefault="00007DE7" w:rsidP="00155A3A">
      <w:pPr>
        <w:pStyle w:val="references"/>
        <w:tabs>
          <w:tab w:val="clear" w:pos="360"/>
          <w:tab w:val="num" w:pos="1560"/>
        </w:tabs>
        <w:jc w:val="left"/>
        <w:rPr>
          <w:i/>
          <w:iCs/>
          <w:color w:val="312E25"/>
        </w:rPr>
      </w:pPr>
      <w:bookmarkStart w:id="20" w:name="_Ref71366161"/>
      <w:r w:rsidRPr="00007DE7">
        <w:rPr>
          <w:color w:val="312E25"/>
        </w:rPr>
        <w:t>R4-210</w:t>
      </w:r>
      <w:r w:rsidR="000945CD">
        <w:rPr>
          <w:color w:val="312E25"/>
        </w:rPr>
        <w:t>7839</w:t>
      </w:r>
      <w:r w:rsidR="00A167CA">
        <w:rPr>
          <w:color w:val="312E25"/>
        </w:rPr>
        <w:t>,</w:t>
      </w:r>
      <w:r>
        <w:rPr>
          <w:color w:val="312E25"/>
        </w:rPr>
        <w:tab/>
        <w:t>“</w:t>
      </w:r>
      <w:r w:rsidRPr="00007DE7">
        <w:rPr>
          <w:color w:val="312E25"/>
        </w:rPr>
        <w:t xml:space="preserve">WF on PC5 requirements in n259”, </w:t>
      </w:r>
      <w:r w:rsidRPr="00007DE7">
        <w:rPr>
          <w:i/>
          <w:iCs/>
          <w:color w:val="312E25"/>
        </w:rPr>
        <w:t>Qualcomm Incorporated</w:t>
      </w:r>
      <w:bookmarkEnd w:id="20"/>
    </w:p>
    <w:p w14:paraId="77CCD2EB" w14:textId="35F5C438" w:rsidR="00155A3A" w:rsidRPr="009B2270" w:rsidRDefault="00441C48" w:rsidP="00155A3A">
      <w:pPr>
        <w:pStyle w:val="references"/>
        <w:tabs>
          <w:tab w:val="clear" w:pos="360"/>
          <w:tab w:val="num" w:pos="1560"/>
        </w:tabs>
        <w:jc w:val="left"/>
        <w:rPr>
          <w:color w:val="312E25"/>
        </w:rPr>
      </w:pPr>
      <w:r w:rsidRPr="00441C48">
        <w:rPr>
          <w:color w:val="312E25"/>
        </w:rPr>
        <w:t>R4-2109006</w:t>
      </w:r>
      <w:r w:rsidR="00A167CA">
        <w:rPr>
          <w:color w:val="312E25"/>
        </w:rPr>
        <w:t>,</w:t>
      </w:r>
      <w:r w:rsidR="00155A3A" w:rsidRPr="00155A3A">
        <w:rPr>
          <w:color w:val="312E25"/>
        </w:rPr>
        <w:t xml:space="preserve"> </w:t>
      </w:r>
      <w:r w:rsidR="00155A3A">
        <w:rPr>
          <w:color w:val="312E25"/>
        </w:rPr>
        <w:tab/>
        <w:t>“</w:t>
      </w:r>
      <w:r w:rsidR="00155A3A" w:rsidRPr="00155A3A">
        <w:rPr>
          <w:color w:val="312E25"/>
        </w:rPr>
        <w:t>Views on RF requirement for FWA</w:t>
      </w:r>
      <w:r w:rsidR="00155A3A">
        <w:rPr>
          <w:color w:val="312E25"/>
        </w:rPr>
        <w:t xml:space="preserve">”, </w:t>
      </w:r>
      <w:r w:rsidR="00155A3A" w:rsidRPr="00155A3A">
        <w:rPr>
          <w:i/>
          <w:iCs/>
          <w:color w:val="312E25"/>
        </w:rPr>
        <w:t>Sony, Ericsson</w:t>
      </w:r>
    </w:p>
    <w:p w14:paraId="3E03E66B" w14:textId="777A29A1" w:rsidR="009B2270" w:rsidRPr="00EA6076" w:rsidRDefault="009B2270" w:rsidP="00155A3A">
      <w:pPr>
        <w:pStyle w:val="references"/>
        <w:tabs>
          <w:tab w:val="clear" w:pos="360"/>
          <w:tab w:val="num" w:pos="1560"/>
        </w:tabs>
        <w:jc w:val="left"/>
        <w:rPr>
          <w:i/>
          <w:iCs/>
          <w:color w:val="312E25"/>
        </w:rPr>
      </w:pPr>
      <w:bookmarkStart w:id="21" w:name="_Ref76581121"/>
      <w:r w:rsidRPr="009B2270">
        <w:t>RP-182879</w:t>
      </w:r>
      <w:r>
        <w:t>,</w:t>
      </w:r>
      <w:r>
        <w:tab/>
        <w:t>“</w:t>
      </w:r>
      <w:r w:rsidR="00EA6076" w:rsidRPr="00EA6076">
        <w:t>WF on Beam Correspondence</w:t>
      </w:r>
      <w:r w:rsidR="00EA6076">
        <w:t xml:space="preserve">”, </w:t>
      </w:r>
      <w:r w:rsidR="00EA6076" w:rsidRPr="00EA6076">
        <w:rPr>
          <w:i/>
          <w:iCs/>
        </w:rPr>
        <w:t>Samsung, Apple, Nokia, Intel, ZTE, Sanechips, Qualcomm, MediaTek, Panasonic, Verizon, CATT, AT&amp;T, OPPO, CMCC, Huawei, HiSilicon, CAICT, vivo, LG Electronics, KT Corp.</w:t>
      </w:r>
      <w:bookmarkEnd w:id="21"/>
    </w:p>
    <w:p w14:paraId="249BEC24" w14:textId="1B1F00FF" w:rsidR="00EA6076" w:rsidRPr="00EA6076" w:rsidRDefault="00EA6076" w:rsidP="00EA6076">
      <w:pPr>
        <w:pStyle w:val="references"/>
        <w:tabs>
          <w:tab w:val="clear" w:pos="360"/>
          <w:tab w:val="num" w:pos="1560"/>
        </w:tabs>
        <w:jc w:val="left"/>
        <w:rPr>
          <w:i/>
          <w:iCs/>
          <w:color w:val="312E25"/>
        </w:rPr>
      </w:pPr>
      <w:bookmarkStart w:id="22" w:name="_Ref76581350"/>
      <w:r w:rsidRPr="009B2270">
        <w:t>R4-1901796</w:t>
      </w:r>
      <w:r>
        <w:t xml:space="preserve">, </w:t>
      </w:r>
      <w:r>
        <w:tab/>
        <w:t>“</w:t>
      </w:r>
      <w:r w:rsidRPr="00EA6076">
        <w:t>Beam Correspondence, DL reference signal</w:t>
      </w:r>
      <w:r>
        <w:t xml:space="preserve">”, </w:t>
      </w:r>
      <w:r w:rsidRPr="00EA6076">
        <w:rPr>
          <w:i/>
          <w:iCs/>
        </w:rPr>
        <w:t>Sony</w:t>
      </w:r>
      <w:bookmarkEnd w:id="22"/>
    </w:p>
    <w:p w14:paraId="0F75F594" w14:textId="74F6DDD4" w:rsidR="00EA6076" w:rsidRPr="00EA6076" w:rsidRDefault="00EA6076" w:rsidP="00EA6076">
      <w:pPr>
        <w:pStyle w:val="references"/>
        <w:tabs>
          <w:tab w:val="clear" w:pos="360"/>
          <w:tab w:val="num" w:pos="1560"/>
        </w:tabs>
        <w:jc w:val="left"/>
        <w:rPr>
          <w:i/>
          <w:iCs/>
          <w:color w:val="312E25"/>
        </w:rPr>
      </w:pPr>
      <w:bookmarkStart w:id="23" w:name="_Ref76581471"/>
      <w:r w:rsidRPr="009B2270">
        <w:t>R4-1902684</w:t>
      </w:r>
      <w:r>
        <w:t>,</w:t>
      </w:r>
      <w:r>
        <w:tab/>
        <w:t>“</w:t>
      </w:r>
      <w:r w:rsidRPr="00EA6076">
        <w:t>WF on simulation assumptions for BC tolerance requirements</w:t>
      </w:r>
      <w:r>
        <w:t xml:space="preserve">”, </w:t>
      </w:r>
      <w:r w:rsidRPr="00EA6076">
        <w:rPr>
          <w:i/>
          <w:iCs/>
        </w:rPr>
        <w:t>LG Electronics</w:t>
      </w:r>
      <w:bookmarkEnd w:id="23"/>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8509A4" w14:textId="77777777" w:rsidR="00EA5889" w:rsidRDefault="00EA5889">
      <w:r>
        <w:separator/>
      </w:r>
    </w:p>
  </w:endnote>
  <w:endnote w:type="continuationSeparator" w:id="0">
    <w:p w14:paraId="79AE6580" w14:textId="77777777" w:rsidR="00EA5889" w:rsidRDefault="00EA5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A44A06" w14:textId="77777777" w:rsidR="00EA5889" w:rsidRDefault="00EA5889">
      <w:r>
        <w:separator/>
      </w:r>
    </w:p>
  </w:footnote>
  <w:footnote w:type="continuationSeparator" w:id="0">
    <w:p w14:paraId="03F2EE14" w14:textId="77777777" w:rsidR="00EA5889" w:rsidRDefault="00EA58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0"/>
  </w:num>
  <w:num w:numId="4">
    <w:abstractNumId w:val="4"/>
  </w:num>
  <w:num w:numId="5">
    <w:abstractNumId w:val="2"/>
  </w:num>
  <w:num w:numId="6">
    <w:abstractNumId w:val="8"/>
  </w:num>
  <w:num w:numId="7">
    <w:abstractNumId w:val="1"/>
  </w:num>
  <w:num w:numId="8">
    <w:abstractNumId w:val="9"/>
  </w:num>
  <w:num w:numId="9">
    <w:abstractNumId w:val="6"/>
  </w:num>
  <w:num w:numId="10">
    <w:abstractNumId w:val="7"/>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rwUA95c21S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07DE7"/>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1C41"/>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ACA"/>
    <w:rsid w:val="00055F84"/>
    <w:rsid w:val="00055FD9"/>
    <w:rsid w:val="00056106"/>
    <w:rsid w:val="000561B7"/>
    <w:rsid w:val="000566DC"/>
    <w:rsid w:val="00056BB8"/>
    <w:rsid w:val="00056DA8"/>
    <w:rsid w:val="00057100"/>
    <w:rsid w:val="0005789E"/>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772"/>
    <w:rsid w:val="00075967"/>
    <w:rsid w:val="00075BBE"/>
    <w:rsid w:val="00075C47"/>
    <w:rsid w:val="0007634E"/>
    <w:rsid w:val="000765D1"/>
    <w:rsid w:val="00076732"/>
    <w:rsid w:val="00076FF6"/>
    <w:rsid w:val="0007700C"/>
    <w:rsid w:val="00080120"/>
    <w:rsid w:val="00080A1D"/>
    <w:rsid w:val="00081325"/>
    <w:rsid w:val="000816C9"/>
    <w:rsid w:val="00081A0C"/>
    <w:rsid w:val="000824E1"/>
    <w:rsid w:val="00082A84"/>
    <w:rsid w:val="00082F42"/>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45CD"/>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B94"/>
    <w:rsid w:val="000A7D0E"/>
    <w:rsid w:val="000A7DB3"/>
    <w:rsid w:val="000B0358"/>
    <w:rsid w:val="000B0DC7"/>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3B59"/>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D72"/>
    <w:rsid w:val="00115730"/>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A3A"/>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97D43"/>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A9C"/>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AE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0C4"/>
    <w:rsid w:val="002347AE"/>
    <w:rsid w:val="00234A66"/>
    <w:rsid w:val="00234F81"/>
    <w:rsid w:val="00235102"/>
    <w:rsid w:val="002351BC"/>
    <w:rsid w:val="0023618E"/>
    <w:rsid w:val="0023698F"/>
    <w:rsid w:val="00236F1A"/>
    <w:rsid w:val="00237178"/>
    <w:rsid w:val="00237340"/>
    <w:rsid w:val="0023749A"/>
    <w:rsid w:val="00237557"/>
    <w:rsid w:val="0023780D"/>
    <w:rsid w:val="00237817"/>
    <w:rsid w:val="00240080"/>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0B2"/>
    <w:rsid w:val="0027642B"/>
    <w:rsid w:val="00276AE0"/>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095"/>
    <w:rsid w:val="0029446D"/>
    <w:rsid w:val="002944EB"/>
    <w:rsid w:val="00294DF1"/>
    <w:rsid w:val="002951D6"/>
    <w:rsid w:val="002958B3"/>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E41"/>
    <w:rsid w:val="002D4EB2"/>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54A"/>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8F8"/>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79"/>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3DCF"/>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71D"/>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2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7A4"/>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5E07"/>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642"/>
    <w:rsid w:val="00440B6B"/>
    <w:rsid w:val="00440F02"/>
    <w:rsid w:val="00441317"/>
    <w:rsid w:val="0044160F"/>
    <w:rsid w:val="00441895"/>
    <w:rsid w:val="00441C48"/>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C7C7A"/>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0FA"/>
    <w:rsid w:val="004F044C"/>
    <w:rsid w:val="004F05F8"/>
    <w:rsid w:val="004F0707"/>
    <w:rsid w:val="004F0988"/>
    <w:rsid w:val="004F0991"/>
    <w:rsid w:val="004F0A07"/>
    <w:rsid w:val="004F0AB1"/>
    <w:rsid w:val="004F0D65"/>
    <w:rsid w:val="004F16A6"/>
    <w:rsid w:val="004F23AC"/>
    <w:rsid w:val="004F24F4"/>
    <w:rsid w:val="004F25BE"/>
    <w:rsid w:val="004F2826"/>
    <w:rsid w:val="004F305B"/>
    <w:rsid w:val="004F406E"/>
    <w:rsid w:val="004F40FD"/>
    <w:rsid w:val="004F49AB"/>
    <w:rsid w:val="004F5285"/>
    <w:rsid w:val="004F54AA"/>
    <w:rsid w:val="004F566E"/>
    <w:rsid w:val="004F5757"/>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BE0"/>
    <w:rsid w:val="00517C3D"/>
    <w:rsid w:val="00520384"/>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722"/>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C6E"/>
    <w:rsid w:val="00564E39"/>
    <w:rsid w:val="00564FD0"/>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016"/>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0282"/>
    <w:rsid w:val="00590B7B"/>
    <w:rsid w:val="0059134B"/>
    <w:rsid w:val="00591A41"/>
    <w:rsid w:val="00591B39"/>
    <w:rsid w:val="005921DB"/>
    <w:rsid w:val="00592BE6"/>
    <w:rsid w:val="00593110"/>
    <w:rsid w:val="005938CE"/>
    <w:rsid w:val="00593A85"/>
    <w:rsid w:val="00593E8B"/>
    <w:rsid w:val="005958F5"/>
    <w:rsid w:val="00595DBE"/>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7C1"/>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5D8B"/>
    <w:rsid w:val="005C6079"/>
    <w:rsid w:val="005C6C04"/>
    <w:rsid w:val="005C70B0"/>
    <w:rsid w:val="005C79D2"/>
    <w:rsid w:val="005C7B58"/>
    <w:rsid w:val="005D023E"/>
    <w:rsid w:val="005D0ADE"/>
    <w:rsid w:val="005D0B1E"/>
    <w:rsid w:val="005D0C9D"/>
    <w:rsid w:val="005D0D24"/>
    <w:rsid w:val="005D0E33"/>
    <w:rsid w:val="005D1317"/>
    <w:rsid w:val="005D17A0"/>
    <w:rsid w:val="005D22CC"/>
    <w:rsid w:val="005D249B"/>
    <w:rsid w:val="005D2D73"/>
    <w:rsid w:val="005D3531"/>
    <w:rsid w:val="005D38A0"/>
    <w:rsid w:val="005D42ED"/>
    <w:rsid w:val="005D44D3"/>
    <w:rsid w:val="005D4548"/>
    <w:rsid w:val="005D46DF"/>
    <w:rsid w:val="005D49EF"/>
    <w:rsid w:val="005D4FD8"/>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ECE"/>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4B6D"/>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AFA"/>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3699"/>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1FA"/>
    <w:rsid w:val="006D33A5"/>
    <w:rsid w:val="006D39B1"/>
    <w:rsid w:val="006D39B5"/>
    <w:rsid w:val="006D4A80"/>
    <w:rsid w:val="006D4B11"/>
    <w:rsid w:val="006D52B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209"/>
    <w:rsid w:val="00705432"/>
    <w:rsid w:val="00705E07"/>
    <w:rsid w:val="00705E17"/>
    <w:rsid w:val="0070614C"/>
    <w:rsid w:val="0070663A"/>
    <w:rsid w:val="00706CB0"/>
    <w:rsid w:val="00706DC7"/>
    <w:rsid w:val="00707671"/>
    <w:rsid w:val="007079B3"/>
    <w:rsid w:val="00707F52"/>
    <w:rsid w:val="00710189"/>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6E4C"/>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B27"/>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499A"/>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6DE"/>
    <w:rsid w:val="007A39FB"/>
    <w:rsid w:val="007A3C1D"/>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B15"/>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840"/>
    <w:rsid w:val="00814ABB"/>
    <w:rsid w:val="008154E6"/>
    <w:rsid w:val="00817397"/>
    <w:rsid w:val="00817456"/>
    <w:rsid w:val="00817548"/>
    <w:rsid w:val="0082089A"/>
    <w:rsid w:val="00820DAA"/>
    <w:rsid w:val="00820E41"/>
    <w:rsid w:val="008212EE"/>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4BD"/>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CC2"/>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7BC"/>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064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D7724"/>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C84"/>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900"/>
    <w:rsid w:val="00937940"/>
    <w:rsid w:val="00937A35"/>
    <w:rsid w:val="00937D45"/>
    <w:rsid w:val="00937E03"/>
    <w:rsid w:val="009403FD"/>
    <w:rsid w:val="00940567"/>
    <w:rsid w:val="00940E62"/>
    <w:rsid w:val="00941431"/>
    <w:rsid w:val="00941443"/>
    <w:rsid w:val="00941685"/>
    <w:rsid w:val="00941A6B"/>
    <w:rsid w:val="00941F2C"/>
    <w:rsid w:val="009420A9"/>
    <w:rsid w:val="00942344"/>
    <w:rsid w:val="00942411"/>
    <w:rsid w:val="0094268E"/>
    <w:rsid w:val="009428DE"/>
    <w:rsid w:val="00942BA0"/>
    <w:rsid w:val="00942C60"/>
    <w:rsid w:val="00943168"/>
    <w:rsid w:val="00943DBF"/>
    <w:rsid w:val="009440C8"/>
    <w:rsid w:val="009440D1"/>
    <w:rsid w:val="0094464D"/>
    <w:rsid w:val="009449F9"/>
    <w:rsid w:val="00944AA8"/>
    <w:rsid w:val="00944CEB"/>
    <w:rsid w:val="009450BD"/>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3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343"/>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1E8"/>
    <w:rsid w:val="009A7DB5"/>
    <w:rsid w:val="009A7E8C"/>
    <w:rsid w:val="009B0001"/>
    <w:rsid w:val="009B063F"/>
    <w:rsid w:val="009B0AB4"/>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A90"/>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77E"/>
    <w:rsid w:val="00A019CF"/>
    <w:rsid w:val="00A0219D"/>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7CA"/>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0CC4"/>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3B37"/>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5DDA"/>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532"/>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E1C"/>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102"/>
    <w:rsid w:val="00AE62DE"/>
    <w:rsid w:val="00AE65DF"/>
    <w:rsid w:val="00AE7192"/>
    <w:rsid w:val="00AE75EA"/>
    <w:rsid w:val="00AE777E"/>
    <w:rsid w:val="00AE78AC"/>
    <w:rsid w:val="00AE7E2D"/>
    <w:rsid w:val="00AF0083"/>
    <w:rsid w:val="00AF03FE"/>
    <w:rsid w:val="00AF08C7"/>
    <w:rsid w:val="00AF102C"/>
    <w:rsid w:val="00AF1089"/>
    <w:rsid w:val="00AF1374"/>
    <w:rsid w:val="00AF1ECD"/>
    <w:rsid w:val="00AF2494"/>
    <w:rsid w:val="00AF277A"/>
    <w:rsid w:val="00AF2B65"/>
    <w:rsid w:val="00AF2C2E"/>
    <w:rsid w:val="00AF2CDC"/>
    <w:rsid w:val="00AF2D07"/>
    <w:rsid w:val="00AF2D36"/>
    <w:rsid w:val="00AF2DF2"/>
    <w:rsid w:val="00AF3029"/>
    <w:rsid w:val="00AF34C9"/>
    <w:rsid w:val="00AF34E9"/>
    <w:rsid w:val="00AF3576"/>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90E"/>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2F8E"/>
    <w:rsid w:val="00B234C4"/>
    <w:rsid w:val="00B240B2"/>
    <w:rsid w:val="00B241D5"/>
    <w:rsid w:val="00B25644"/>
    <w:rsid w:val="00B257AE"/>
    <w:rsid w:val="00B26C5E"/>
    <w:rsid w:val="00B27005"/>
    <w:rsid w:val="00B2706D"/>
    <w:rsid w:val="00B275EE"/>
    <w:rsid w:val="00B27C16"/>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959"/>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2BD2"/>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801"/>
    <w:rsid w:val="00B74E79"/>
    <w:rsid w:val="00B752CE"/>
    <w:rsid w:val="00B752DB"/>
    <w:rsid w:val="00B75421"/>
    <w:rsid w:val="00B761B8"/>
    <w:rsid w:val="00B76BFA"/>
    <w:rsid w:val="00B77CE8"/>
    <w:rsid w:val="00B77D4E"/>
    <w:rsid w:val="00B803D8"/>
    <w:rsid w:val="00B80476"/>
    <w:rsid w:val="00B81447"/>
    <w:rsid w:val="00B81851"/>
    <w:rsid w:val="00B820FC"/>
    <w:rsid w:val="00B82768"/>
    <w:rsid w:val="00B8325B"/>
    <w:rsid w:val="00B83499"/>
    <w:rsid w:val="00B83A52"/>
    <w:rsid w:val="00B83E7F"/>
    <w:rsid w:val="00B85208"/>
    <w:rsid w:val="00B859AC"/>
    <w:rsid w:val="00B85BE0"/>
    <w:rsid w:val="00B85D0D"/>
    <w:rsid w:val="00B86B18"/>
    <w:rsid w:val="00B86F5C"/>
    <w:rsid w:val="00B871B8"/>
    <w:rsid w:val="00B87369"/>
    <w:rsid w:val="00B8737D"/>
    <w:rsid w:val="00B876AD"/>
    <w:rsid w:val="00B87920"/>
    <w:rsid w:val="00B90133"/>
    <w:rsid w:val="00B90841"/>
    <w:rsid w:val="00B90B8F"/>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1D18"/>
    <w:rsid w:val="00BB251E"/>
    <w:rsid w:val="00BB28CB"/>
    <w:rsid w:val="00BB2919"/>
    <w:rsid w:val="00BB2922"/>
    <w:rsid w:val="00BB2B56"/>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0CA2"/>
    <w:rsid w:val="00BC120C"/>
    <w:rsid w:val="00BC18CF"/>
    <w:rsid w:val="00BC1BA0"/>
    <w:rsid w:val="00BC1E3C"/>
    <w:rsid w:val="00BC26B0"/>
    <w:rsid w:val="00BC26BA"/>
    <w:rsid w:val="00BC2B2E"/>
    <w:rsid w:val="00BC2C21"/>
    <w:rsid w:val="00BC2DDA"/>
    <w:rsid w:val="00BC3093"/>
    <w:rsid w:val="00BC3169"/>
    <w:rsid w:val="00BC32C1"/>
    <w:rsid w:val="00BC37AD"/>
    <w:rsid w:val="00BC3B1A"/>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CAF"/>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BF7E9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2B9"/>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3D91"/>
    <w:rsid w:val="00C94CCD"/>
    <w:rsid w:val="00C95831"/>
    <w:rsid w:val="00C95B41"/>
    <w:rsid w:val="00C95F39"/>
    <w:rsid w:val="00C965A9"/>
    <w:rsid w:val="00C96C6A"/>
    <w:rsid w:val="00C975F7"/>
    <w:rsid w:val="00C976D1"/>
    <w:rsid w:val="00C9787D"/>
    <w:rsid w:val="00CA00B6"/>
    <w:rsid w:val="00CA01FF"/>
    <w:rsid w:val="00CA0A45"/>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61"/>
    <w:rsid w:val="00CC6275"/>
    <w:rsid w:val="00CC6B3F"/>
    <w:rsid w:val="00CC6D51"/>
    <w:rsid w:val="00CC71C1"/>
    <w:rsid w:val="00CC761C"/>
    <w:rsid w:val="00CC7687"/>
    <w:rsid w:val="00CC77B8"/>
    <w:rsid w:val="00CC7EB0"/>
    <w:rsid w:val="00CC7F51"/>
    <w:rsid w:val="00CD07E2"/>
    <w:rsid w:val="00CD0D94"/>
    <w:rsid w:val="00CD0E82"/>
    <w:rsid w:val="00CD2043"/>
    <w:rsid w:val="00CD21A3"/>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590D"/>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BC2"/>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4F98"/>
    <w:rsid w:val="00D350CF"/>
    <w:rsid w:val="00D3530E"/>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B2E"/>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4A40"/>
    <w:rsid w:val="00D857CC"/>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2E8"/>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846"/>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499C"/>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955"/>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0CF"/>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670"/>
    <w:rsid w:val="00E82D56"/>
    <w:rsid w:val="00E82DC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889"/>
    <w:rsid w:val="00EA5FC0"/>
    <w:rsid w:val="00EA6076"/>
    <w:rsid w:val="00EA6CB9"/>
    <w:rsid w:val="00EA6DC3"/>
    <w:rsid w:val="00EA70E8"/>
    <w:rsid w:val="00EA719F"/>
    <w:rsid w:val="00EA7221"/>
    <w:rsid w:val="00EA731F"/>
    <w:rsid w:val="00EA772B"/>
    <w:rsid w:val="00EA780A"/>
    <w:rsid w:val="00EA7867"/>
    <w:rsid w:val="00EB0597"/>
    <w:rsid w:val="00EB0E2E"/>
    <w:rsid w:val="00EB0F9D"/>
    <w:rsid w:val="00EB1728"/>
    <w:rsid w:val="00EB1B06"/>
    <w:rsid w:val="00EB20A0"/>
    <w:rsid w:val="00EB22EB"/>
    <w:rsid w:val="00EB29FF"/>
    <w:rsid w:val="00EB2AC9"/>
    <w:rsid w:val="00EB2B66"/>
    <w:rsid w:val="00EB2EFC"/>
    <w:rsid w:val="00EB3053"/>
    <w:rsid w:val="00EB342F"/>
    <w:rsid w:val="00EB38F9"/>
    <w:rsid w:val="00EB435D"/>
    <w:rsid w:val="00EB4551"/>
    <w:rsid w:val="00EB585D"/>
    <w:rsid w:val="00EB6320"/>
    <w:rsid w:val="00EB70A5"/>
    <w:rsid w:val="00EB7920"/>
    <w:rsid w:val="00EB7C76"/>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2E20"/>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359"/>
    <w:rsid w:val="00F62B23"/>
    <w:rsid w:val="00F62D9B"/>
    <w:rsid w:val="00F632CA"/>
    <w:rsid w:val="00F6362E"/>
    <w:rsid w:val="00F644EE"/>
    <w:rsid w:val="00F64CEB"/>
    <w:rsid w:val="00F64DF6"/>
    <w:rsid w:val="00F660D1"/>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534B"/>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4FE9"/>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7"/>
    <w:rsid w:val="00FD658F"/>
    <w:rsid w:val="00FD7061"/>
    <w:rsid w:val="00FD7200"/>
    <w:rsid w:val="00FD7340"/>
    <w:rsid w:val="00FD7959"/>
    <w:rsid w:val="00FD7A4F"/>
    <w:rsid w:val="00FE0385"/>
    <w:rsid w:val="00FE0924"/>
    <w:rsid w:val="00FE0F57"/>
    <w:rsid w:val="00FE17B1"/>
    <w:rsid w:val="00FE1938"/>
    <w:rsid w:val="00FE1B64"/>
    <w:rsid w:val="00FE1B73"/>
    <w:rsid w:val="00FE203D"/>
    <w:rsid w:val="00FE26C6"/>
    <w:rsid w:val="00FE4447"/>
    <w:rsid w:val="00FE485E"/>
    <w:rsid w:val="00FE4F87"/>
    <w:rsid w:val="00FE5258"/>
    <w:rsid w:val="00FE536E"/>
    <w:rsid w:val="00FE59B2"/>
    <w:rsid w:val="00FE60F0"/>
    <w:rsid w:val="00FE61EE"/>
    <w:rsid w:val="00FE67FB"/>
    <w:rsid w:val="00FE69CB"/>
    <w:rsid w:val="00FF04B6"/>
    <w:rsid w:val="00FF04C7"/>
    <w:rsid w:val="00FF270B"/>
    <w:rsid w:val="00FF3005"/>
    <w:rsid w:val="00FF3165"/>
    <w:rsid w:val="00FF3489"/>
    <w:rsid w:val="00FF371D"/>
    <w:rsid w:val="00FF3CFD"/>
    <w:rsid w:val="00FF470A"/>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2025938915">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43873966">
          <w:marLeft w:val="108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806510059">
          <w:marLeft w:val="44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 w:id="1007707141">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1983609185">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330645831">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05FCB-131B-4BA6-A44A-1F8D6A0BC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4.xml><?xml version="1.0" encoding="utf-8"?>
<ds:datastoreItem xmlns:ds="http://schemas.openxmlformats.org/officeDocument/2006/customXml" ds:itemID="{A420ED3B-B454-4393-B9F8-F651A6A64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1722</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2021-08-06T16:31:00Z</dcterms:created>
  <dcterms:modified xsi:type="dcterms:W3CDTF">2021-08-06T16:52:00Z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